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8B80" w14:textId="0904D765" w:rsidR="00C1277B" w:rsidRDefault="00C1277B" w:rsidP="00024C09"/>
    <w:p w14:paraId="09529594" w14:textId="50706CFD" w:rsidR="00F15F9E" w:rsidRDefault="00F15F9E" w:rsidP="006E5E55">
      <w:pPr>
        <w:spacing w:line="240" w:lineRule="auto"/>
        <w:rPr>
          <w:sz w:val="20"/>
          <w:szCs w:val="20"/>
        </w:rPr>
      </w:pPr>
    </w:p>
    <w:p w14:paraId="041212EF" w14:textId="0DCFA7CE" w:rsidR="00B064D8" w:rsidRPr="00431BFC" w:rsidRDefault="00B064D8" w:rsidP="00B064D8">
      <w:pPr>
        <w:spacing w:line="240" w:lineRule="auto"/>
        <w:jc w:val="center"/>
        <w:rPr>
          <w:b/>
          <w:bCs/>
          <w:sz w:val="32"/>
          <w:szCs w:val="32"/>
        </w:rPr>
      </w:pPr>
      <w:r w:rsidRPr="00431BFC">
        <w:rPr>
          <w:b/>
          <w:bCs/>
          <w:sz w:val="32"/>
          <w:szCs w:val="32"/>
        </w:rPr>
        <w:t>Szanowni</w:t>
      </w:r>
      <w:r w:rsidR="00F27D51">
        <w:rPr>
          <w:b/>
          <w:bCs/>
          <w:sz w:val="32"/>
          <w:szCs w:val="32"/>
        </w:rPr>
        <w:t xml:space="preserve"> </w:t>
      </w:r>
      <w:r w:rsidR="00431BFC" w:rsidRPr="00431BFC">
        <w:rPr>
          <w:b/>
          <w:bCs/>
          <w:sz w:val="32"/>
          <w:szCs w:val="32"/>
        </w:rPr>
        <w:t>Dostawcy</w:t>
      </w:r>
      <w:r w:rsidR="00366407">
        <w:rPr>
          <w:b/>
          <w:bCs/>
          <w:sz w:val="32"/>
          <w:szCs w:val="32"/>
        </w:rPr>
        <w:t>, Odbiorcy</w:t>
      </w:r>
      <w:r w:rsidR="00431BFC" w:rsidRPr="00431BFC">
        <w:rPr>
          <w:b/>
          <w:bCs/>
          <w:sz w:val="32"/>
          <w:szCs w:val="32"/>
        </w:rPr>
        <w:t xml:space="preserve">, </w:t>
      </w:r>
    </w:p>
    <w:p w14:paraId="57EDD9B0" w14:textId="4B069EE3" w:rsidR="0057129C" w:rsidRPr="00431BFC" w:rsidRDefault="0057129C" w:rsidP="0057129C">
      <w:pPr>
        <w:spacing w:line="240" w:lineRule="auto"/>
        <w:jc w:val="center"/>
        <w:rPr>
          <w:b/>
          <w:bCs/>
          <w:sz w:val="32"/>
          <w:szCs w:val="32"/>
        </w:rPr>
      </w:pPr>
      <w:r w:rsidRPr="00431BFC">
        <w:rPr>
          <w:b/>
          <w:bCs/>
          <w:sz w:val="32"/>
          <w:szCs w:val="32"/>
        </w:rPr>
        <w:t>w trosce o Państwa bezpieczeństwo na terenie firmy GELG Sp. z o.o. została sporządzona instrukcja bhp. P</w:t>
      </w:r>
      <w:r w:rsidR="00B064D8" w:rsidRPr="00431BFC">
        <w:rPr>
          <w:b/>
          <w:bCs/>
          <w:sz w:val="32"/>
          <w:szCs w:val="32"/>
        </w:rPr>
        <w:t xml:space="preserve">rosimy o zapoznanie i stosowanie się </w:t>
      </w:r>
      <w:r w:rsidRPr="00431BFC">
        <w:rPr>
          <w:b/>
          <w:bCs/>
          <w:sz w:val="32"/>
          <w:szCs w:val="32"/>
        </w:rPr>
        <w:t>do poleceń zawartych w instrukcji.</w:t>
      </w:r>
    </w:p>
    <w:p w14:paraId="58165476" w14:textId="77777777" w:rsidR="0057129C" w:rsidRPr="0057129C" w:rsidRDefault="0057129C" w:rsidP="0057129C">
      <w:pPr>
        <w:spacing w:line="240" w:lineRule="auto"/>
        <w:jc w:val="center"/>
        <w:rPr>
          <w:sz w:val="32"/>
          <w:szCs w:val="32"/>
        </w:rPr>
      </w:pPr>
    </w:p>
    <w:p w14:paraId="50EF6701" w14:textId="580A4F8B" w:rsidR="00F15F9E" w:rsidRDefault="00B064D8" w:rsidP="00B064D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FF764DD" wp14:editId="301FB244">
            <wp:extent cx="3419475" cy="3419475"/>
            <wp:effectExtent l="0" t="0" r="9525" b="9525"/>
            <wp:docPr id="4" name="Obraz 4" descr="Znak przeczytaj instrukcję na Folii Samoprzylepnej (GK013), sklepbhpippoz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rzeczytaj instrukcję na Folii Samoprzylepnej (GK013), sklepbhpippoz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A629C" w14:textId="23C5CFB8" w:rsidR="0057129C" w:rsidRDefault="0057129C" w:rsidP="00B064D8">
      <w:pPr>
        <w:spacing w:line="240" w:lineRule="auto"/>
        <w:jc w:val="center"/>
      </w:pPr>
    </w:p>
    <w:p w14:paraId="76BE7F89" w14:textId="052FA5BB" w:rsidR="0057129C" w:rsidRDefault="0057129C" w:rsidP="00B064D8">
      <w:pPr>
        <w:spacing w:line="240" w:lineRule="auto"/>
        <w:jc w:val="center"/>
      </w:pPr>
    </w:p>
    <w:p w14:paraId="4C519629" w14:textId="70FA7F5A" w:rsidR="0057129C" w:rsidRDefault="0057129C" w:rsidP="00B064D8">
      <w:pPr>
        <w:spacing w:line="240" w:lineRule="auto"/>
        <w:jc w:val="center"/>
      </w:pPr>
    </w:p>
    <w:p w14:paraId="54F4A571" w14:textId="77777777" w:rsidR="0057129C" w:rsidRDefault="0057129C" w:rsidP="00B064D8">
      <w:pPr>
        <w:spacing w:line="240" w:lineRule="auto"/>
        <w:jc w:val="center"/>
      </w:pPr>
    </w:p>
    <w:p w14:paraId="2103FD35" w14:textId="77777777" w:rsidR="00B064D8" w:rsidRDefault="00B064D8" w:rsidP="00B064D8">
      <w:pPr>
        <w:spacing w:line="240" w:lineRule="auto"/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120"/>
        <w:gridCol w:w="161"/>
        <w:gridCol w:w="1633"/>
        <w:gridCol w:w="1122"/>
        <w:gridCol w:w="1992"/>
        <w:gridCol w:w="1035"/>
      </w:tblGrid>
      <w:tr w:rsidR="00B064D8" w:rsidRPr="00B064D8" w14:paraId="6256C5B8" w14:textId="77777777" w:rsidTr="00B064D8">
        <w:trPr>
          <w:trHeight w:val="606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A3F" w14:textId="77777777" w:rsidR="00B064D8" w:rsidRPr="00B064D8" w:rsidRDefault="00B064D8" w:rsidP="00B064D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B7460E6" wp14:editId="7AB63C8E">
                  <wp:extent cx="1247775" cy="2381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2546" w14:textId="77777777" w:rsidR="00B064D8" w:rsidRPr="00B064D8" w:rsidRDefault="00B064D8" w:rsidP="00B064D8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064D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Instrukcja bhp dla osób przebywających na terenie zakładu pracy GELG Sp. z o.o.</w:t>
            </w:r>
          </w:p>
        </w:tc>
      </w:tr>
      <w:tr w:rsidR="00B064D8" w:rsidRPr="00B064D8" w14:paraId="1584F77D" w14:textId="77777777" w:rsidTr="00B064D8">
        <w:trPr>
          <w:trHeight w:val="57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1523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</w:rPr>
              <w:t>Opracował:</w:t>
            </w:r>
            <w:r w:rsidRPr="00B064D8">
              <w:rPr>
                <w:rFonts w:ascii="Calibri" w:eastAsia="Calibri" w:hAnsi="Calibri" w:cs="Times New Roman"/>
              </w:rPr>
              <w:br/>
              <w:t>Sylwia Rybarczyk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BC4" w14:textId="488BA6C3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</w:rPr>
              <w:t>Sprawdził:</w:t>
            </w:r>
            <w:r w:rsidR="00C60739">
              <w:rPr>
                <w:rFonts w:ascii="Calibri" w:eastAsia="Calibri" w:hAnsi="Calibri" w:cs="Times New Roman"/>
              </w:rPr>
              <w:br/>
              <w:t>Agnieszka Piotr</w:t>
            </w:r>
            <w:r w:rsidRPr="00B064D8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60D" w14:textId="70A7AEAC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</w:rPr>
              <w:t>Zatwierdził:</w:t>
            </w:r>
            <w:r w:rsidRPr="00B064D8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Katarzyna Gierczak- Grupińska</w:t>
            </w:r>
          </w:p>
        </w:tc>
      </w:tr>
      <w:tr w:rsidR="00B064D8" w:rsidRPr="00B064D8" w14:paraId="214C57E5" w14:textId="77777777" w:rsidTr="00B064D8">
        <w:trPr>
          <w:trHeight w:val="6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2624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Podpis: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19A" w14:textId="6BC47FEB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Data:</w:t>
            </w: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="0024525A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 w:rsidR="0024525A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892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Podpis: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AF8" w14:textId="7D54910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Data:</w:t>
            </w: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="0024525A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 w:rsidR="0024525A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A572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Podpis: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C8BA" w14:textId="00955759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Data:</w:t>
            </w: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="0024525A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 w:rsidR="0024525A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</w:tr>
      <w:tr w:rsidR="00B064D8" w:rsidRPr="00B064D8" w14:paraId="64200533" w14:textId="77777777" w:rsidTr="00B064D8">
        <w:trPr>
          <w:trHeight w:val="285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BB3F" w14:textId="77777777" w:rsidR="00B064D8" w:rsidRPr="00B064D8" w:rsidRDefault="00B064D8" w:rsidP="00B064D8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Niniejszy dokument jest własnością GELG Sp. z o.o.- wyłącznie do użytku wewnętrznego</w:t>
            </w:r>
          </w:p>
        </w:tc>
      </w:tr>
    </w:tbl>
    <w:p w14:paraId="35A2BC0B" w14:textId="3F14BB5A" w:rsidR="00F15F9E" w:rsidRDefault="00F15F9E" w:rsidP="006E5E55">
      <w:pPr>
        <w:spacing w:line="240" w:lineRule="auto"/>
      </w:pPr>
    </w:p>
    <w:p w14:paraId="781C296C" w14:textId="45F601BD" w:rsidR="001253BF" w:rsidRDefault="001253BF" w:rsidP="001253BF">
      <w:pPr>
        <w:spacing w:line="240" w:lineRule="auto"/>
        <w:rPr>
          <w:rFonts w:ascii="Arial" w:hAnsi="Arial" w:cs="Arial"/>
          <w:sz w:val="20"/>
          <w:szCs w:val="20"/>
        </w:rPr>
      </w:pPr>
    </w:p>
    <w:p w14:paraId="09AD7E1D" w14:textId="0EF64C21" w:rsidR="0057129C" w:rsidRDefault="00431BFC" w:rsidP="001253BF">
      <w:pPr>
        <w:spacing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431BFC">
        <w:rPr>
          <w:rFonts w:ascii="Arial" w:hAnsi="Arial" w:cs="Arial"/>
          <w:b/>
          <w:bCs/>
          <w:color w:val="2F5496" w:themeColor="accent1" w:themeShade="BF"/>
        </w:rPr>
        <w:t>ZASADY OGÓLNE</w:t>
      </w:r>
      <w:r w:rsidR="00B24285">
        <w:rPr>
          <w:rFonts w:ascii="Arial" w:hAnsi="Arial" w:cs="Arial"/>
          <w:b/>
          <w:bCs/>
          <w:color w:val="2F5496" w:themeColor="accent1" w:themeShade="BF"/>
        </w:rPr>
        <w:t>- Dostawcy</w:t>
      </w:r>
    </w:p>
    <w:p w14:paraId="7B1B6CA7" w14:textId="6359125C" w:rsidR="00431BFC" w:rsidRDefault="00431BFC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Aby wejść/ wjechać pojazdem na teren zakładu należy zgłosić się do pracownika działu ochrony (budynek portierni przy głównym wjeździe).</w:t>
      </w:r>
    </w:p>
    <w:p w14:paraId="6B22502D" w14:textId="0B3AF335" w:rsidR="00431BFC" w:rsidRDefault="00431BFC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Pracownikowi działu ochrony należy podać następujące informacje:</w:t>
      </w:r>
      <w:r>
        <w:rPr>
          <w:rFonts w:ascii="Arial" w:hAnsi="Arial" w:cs="Arial"/>
        </w:rPr>
        <w:br/>
        <w:t>- cel przybycia,</w:t>
      </w:r>
      <w:r>
        <w:rPr>
          <w:rFonts w:ascii="Arial" w:hAnsi="Arial" w:cs="Arial"/>
        </w:rPr>
        <w:br/>
        <w:t>- nazwisko pracownika lub nazwę komórki organizacyjnej, do której się udaje</w:t>
      </w:r>
      <w:r>
        <w:rPr>
          <w:rFonts w:ascii="Arial" w:hAnsi="Arial" w:cs="Arial"/>
        </w:rPr>
        <w:br/>
        <w:t>(p</w:t>
      </w:r>
      <w:r w:rsidRPr="00431BFC">
        <w:rPr>
          <w:rFonts w:ascii="Arial" w:hAnsi="Arial" w:cs="Arial"/>
        </w:rPr>
        <w:t>oruszanie się po terenie zakładu GELG Sp. z o.o. jest dopuszczalne wyłącznie po powiadomieniu osoby nadzorującej wizytę</w:t>
      </w:r>
      <w:r>
        <w:rPr>
          <w:rFonts w:ascii="Arial" w:hAnsi="Arial" w:cs="Arial"/>
        </w:rPr>
        <w:t>).</w:t>
      </w:r>
    </w:p>
    <w:p w14:paraId="6F90FACA" w14:textId="1928A03A" w:rsidR="00431BFC" w:rsidRDefault="00431BFC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Wjazd pojazdem na teren zakładu GELG Sp. z o.o. odbywa się na podstawie przepustki</w:t>
      </w:r>
      <w:r w:rsidR="007A3A0E">
        <w:rPr>
          <w:rFonts w:ascii="Arial" w:hAnsi="Arial" w:cs="Arial"/>
        </w:rPr>
        <w:t xml:space="preserve"> </w:t>
      </w:r>
      <w:r w:rsidR="00F27D51">
        <w:rPr>
          <w:rFonts w:ascii="Arial" w:hAnsi="Arial" w:cs="Arial"/>
        </w:rPr>
        <w:t>(</w:t>
      </w:r>
      <w:r w:rsidR="007A3A0E">
        <w:rPr>
          <w:rFonts w:ascii="Arial" w:hAnsi="Arial" w:cs="Arial"/>
        </w:rPr>
        <w:t>słowna</w:t>
      </w:r>
      <w:r w:rsidR="00F27D51">
        <w:rPr>
          <w:rFonts w:ascii="Arial" w:hAnsi="Arial" w:cs="Arial"/>
        </w:rPr>
        <w:t>)</w:t>
      </w:r>
      <w:r>
        <w:rPr>
          <w:rFonts w:ascii="Arial" w:hAnsi="Arial" w:cs="Arial"/>
        </w:rPr>
        <w:t>, wydawanej przez pracownika działu ochrony</w:t>
      </w:r>
      <w:r w:rsidR="00B24285">
        <w:rPr>
          <w:rFonts w:ascii="Arial" w:hAnsi="Arial" w:cs="Arial"/>
        </w:rPr>
        <w:t>.</w:t>
      </w:r>
    </w:p>
    <w:p w14:paraId="21BF7CA8" w14:textId="6879CFC4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Pracownik działu ochrony odnotowuje dane dostawcy w rejestrze.</w:t>
      </w:r>
    </w:p>
    <w:p w14:paraId="1BC101AA" w14:textId="6F834F27" w:rsidR="00431BFC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terenie zakładu obowiązują przepisy ruchu drogowego. Maksymalna prędkość na terenie zakładu wynosi 10 km/h.</w:t>
      </w:r>
    </w:p>
    <w:p w14:paraId="1B807857" w14:textId="52307C36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Wjazd na teren zakładu jest możliwy tylko i wyłącznie dla samochodów sprawnych technicznie i bez wycieków oleju.</w:t>
      </w:r>
    </w:p>
    <w:p w14:paraId="2919FEE2" w14:textId="6B1B7214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Kierowca ponosi całkowitą odpowiedzialność za spowodowane szkody, związane z poruszaniem się pojazdu i zobowiązuje się go do ich naprawienia lub pokrycia kosztów naprawy.</w:t>
      </w:r>
    </w:p>
    <w:p w14:paraId="54DA4526" w14:textId="463CC776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Nie wolno pojazdem zastawiać: hydrantów, sprzętu ppoż. dróg ewakuacyjnych, wejść do budynków, drogi pożarowej, wjazdów.</w:t>
      </w:r>
    </w:p>
    <w:p w14:paraId="24BCC4B9" w14:textId="0580D393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Pojazdy w czasie załadunków/ rozładunków należy zabezpieczyć przed poruszaniem się.</w:t>
      </w:r>
    </w:p>
    <w:p w14:paraId="4AF87BB8" w14:textId="0BCAA1D1" w:rsidR="007A3A0E" w:rsidRPr="007A3A0E" w:rsidRDefault="00B24285" w:rsidP="007A3A0E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Kierowca pojazdu ciężarowego zobowiązany jest do posiadania kamizelki odblaskowej oraz butów roboczych</w:t>
      </w:r>
      <w:r w:rsidR="00C72F59">
        <w:rPr>
          <w:rFonts w:ascii="Arial" w:hAnsi="Arial" w:cs="Arial"/>
        </w:rPr>
        <w:t>, które po wyjściu z kabiny powinien założyć.</w:t>
      </w:r>
    </w:p>
    <w:p w14:paraId="0C569B32" w14:textId="53887A72" w:rsidR="007A3A0E" w:rsidRPr="007A3A0E" w:rsidRDefault="007A3A0E" w:rsidP="007A3A0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2E2C39" wp14:editId="2037CAA1">
            <wp:extent cx="838200" cy="886792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84" cy="91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3146485" wp14:editId="7DC7742F">
            <wp:extent cx="847725" cy="8477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6AA9E" w14:textId="0814E7EE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 obiektów produkcyjnych i magazynowych można udać się tylko i wyłącznie z wyznaczonym pracownikiem firmy GELG Sp. z o.o.</w:t>
      </w:r>
    </w:p>
    <w:p w14:paraId="25124963" w14:textId="5EE1E7DD" w:rsidR="00C72F59" w:rsidRPr="00FA1487" w:rsidRDefault="00C72F59" w:rsidP="00FA1487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Dostawcy powinni wykonywać swoje obowiązki zgodnie z przepisami i zasadami bhp i ppoż. </w:t>
      </w:r>
      <w:r w:rsidRPr="00C72F59">
        <w:rPr>
          <w:rFonts w:ascii="Arial" w:hAnsi="Arial" w:cs="Arial"/>
          <w:b/>
          <w:bCs/>
        </w:rPr>
        <w:t>GELG Sp. z o.o. nie odpowiada za szkody powstałe w wyniku nieprzestrzegania przepisów i zasad bhp i ppoż.</w:t>
      </w:r>
      <w:r w:rsidR="00FA1487">
        <w:rPr>
          <w:rFonts w:ascii="Arial" w:hAnsi="Arial" w:cs="Arial"/>
          <w:b/>
          <w:bCs/>
        </w:rPr>
        <w:t xml:space="preserve"> </w:t>
      </w:r>
      <w:r w:rsidRPr="00FA1487">
        <w:rPr>
          <w:rFonts w:ascii="Arial" w:hAnsi="Arial" w:cs="Arial"/>
          <w:b/>
          <w:bCs/>
        </w:rPr>
        <w:t>przez osoby i firmy niebędące pracownikami spółki.</w:t>
      </w:r>
    </w:p>
    <w:p w14:paraId="6B0D9BAF" w14:textId="3532615E" w:rsidR="00C72F59" w:rsidRDefault="00C72F59" w:rsidP="00BC0569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terenie zakładu obowiązuje zakaz</w:t>
      </w:r>
      <w:r w:rsidR="00BC05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używania otwartego ognia</w:t>
      </w:r>
      <w:r w:rsidR="00BC0569">
        <w:rPr>
          <w:rFonts w:ascii="Arial" w:hAnsi="Arial" w:cs="Arial"/>
        </w:rPr>
        <w:t xml:space="preserve">, </w:t>
      </w:r>
      <w:r w:rsidRPr="00BC0569">
        <w:rPr>
          <w:rFonts w:ascii="Arial" w:hAnsi="Arial" w:cs="Arial"/>
        </w:rPr>
        <w:t>palenia tytoniu, picia alkoholu, fotografowania.</w:t>
      </w:r>
    </w:p>
    <w:p w14:paraId="68CE104A" w14:textId="77BA0C0C" w:rsidR="00BC0569" w:rsidRDefault="00BC0569" w:rsidP="00BC0569">
      <w:pPr>
        <w:pStyle w:val="Akapitzlis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573C65" wp14:editId="5134D810">
            <wp:extent cx="895985" cy="895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0569">
        <w:rPr>
          <w:rFonts w:ascii="Arial" w:hAnsi="Arial" w:cs="Arial"/>
          <w:noProof/>
        </w:rPr>
        <w:drawing>
          <wp:inline distT="0" distB="0" distL="0" distR="0" wp14:anchorId="7898C458" wp14:editId="7D4C9598">
            <wp:extent cx="1759816" cy="8667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57" cy="8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BA5F61E" wp14:editId="5F33A3C5">
            <wp:extent cx="885825" cy="8858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488FB5C" wp14:editId="6D429028">
            <wp:extent cx="847725" cy="8477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D1515" w14:textId="77777777" w:rsidR="00BC0569" w:rsidRPr="00BC0569" w:rsidRDefault="00BC0569" w:rsidP="00BC0569">
      <w:pPr>
        <w:pStyle w:val="Akapitzlist"/>
        <w:spacing w:line="240" w:lineRule="auto"/>
        <w:rPr>
          <w:rFonts w:ascii="Arial" w:hAnsi="Arial" w:cs="Arial"/>
        </w:rPr>
      </w:pPr>
    </w:p>
    <w:p w14:paraId="4A21EA97" w14:textId="2DA137F5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terenie zakładu należy uważać na inne poruszające się po placu pojazdy.</w:t>
      </w:r>
    </w:p>
    <w:p w14:paraId="1CEC7B5C" w14:textId="50AA549C" w:rsidR="00BC0569" w:rsidRDefault="00BC0569" w:rsidP="00BC0569">
      <w:pPr>
        <w:pStyle w:val="Akapitzlis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A7E794" wp14:editId="03C276A7">
            <wp:extent cx="923925" cy="9239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0569">
        <w:rPr>
          <w:rFonts w:ascii="Arial" w:hAnsi="Arial" w:cs="Arial"/>
          <w:noProof/>
        </w:rPr>
        <w:drawing>
          <wp:inline distT="0" distB="0" distL="0" distR="0" wp14:anchorId="26C885A7" wp14:editId="6EC46678">
            <wp:extent cx="1503680" cy="723859"/>
            <wp:effectExtent l="0" t="0" r="1270" b="63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30" cy="8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7BF8" w14:textId="5FBDA39B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Zabronione jest samodzielne zbliżanie się do: maszyn i urządzeń, </w:t>
      </w:r>
      <w:r w:rsidR="009304BD">
        <w:rPr>
          <w:rFonts w:ascii="Arial" w:hAnsi="Arial" w:cs="Arial"/>
        </w:rPr>
        <w:t>linii technologicznych, stacji elektrycznych, pomieszczeń dla osób wyznaczonych, składowisk, zwałowisk.</w:t>
      </w:r>
    </w:p>
    <w:p w14:paraId="13D662DC" w14:textId="77777777" w:rsidR="009304BD" w:rsidRDefault="009304BD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przypadku zauważenia pożaru należy: powiadomić pracowników znajdujących się w strefie zagrożenia, dostosować się do ogólnie przyjętych norm ewakuacji i udać się w miejsce zbiórki do ewakuacji.</w:t>
      </w:r>
    </w:p>
    <w:p w14:paraId="222BBD75" w14:textId="77777777" w:rsidR="009304BD" w:rsidRDefault="009304BD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 zauważonych zagrożeniach i wypadkach należy powiadomić nadzór zakładu lub dział ochrony.</w:t>
      </w:r>
    </w:p>
    <w:p w14:paraId="3B2186FD" w14:textId="180B9C89" w:rsidR="00F42BC0" w:rsidRDefault="009304BD" w:rsidP="00AF5067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razie doznania urazu należy zgłosić się do pracowników firmy lub działu ochrony, który Wam pomogą. </w:t>
      </w:r>
    </w:p>
    <w:p w14:paraId="1080E23A" w14:textId="2599830D" w:rsidR="00AF5067" w:rsidRDefault="00AF5067" w:rsidP="00AF5067">
      <w:pPr>
        <w:spacing w:line="240" w:lineRule="auto"/>
        <w:rPr>
          <w:rFonts w:ascii="Arial" w:hAnsi="Arial" w:cs="Arial"/>
        </w:rPr>
      </w:pPr>
    </w:p>
    <w:p w14:paraId="0D4554BB" w14:textId="77777777" w:rsidR="00AF5067" w:rsidRPr="00AF5067" w:rsidRDefault="00AF5067" w:rsidP="00AF5067">
      <w:pPr>
        <w:spacing w:line="240" w:lineRule="auto"/>
        <w:rPr>
          <w:rFonts w:ascii="Arial" w:hAnsi="Arial" w:cs="Arial"/>
        </w:rPr>
      </w:pPr>
    </w:p>
    <w:p w14:paraId="685B2AD6" w14:textId="6240B47D" w:rsidR="005A09D7" w:rsidRDefault="00F42BC0" w:rsidP="005A09D7">
      <w:pPr>
        <w:spacing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F42BC0">
        <w:rPr>
          <w:rFonts w:ascii="Arial" w:hAnsi="Arial" w:cs="Arial"/>
          <w:b/>
          <w:bCs/>
          <w:color w:val="2F5496" w:themeColor="accent1" w:themeShade="BF"/>
        </w:rPr>
        <w:t>OGÓLNE ZAGROŻENIA DLA ŻYCIA I ZDROWIA</w:t>
      </w: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226"/>
        <w:gridCol w:w="2700"/>
        <w:gridCol w:w="3250"/>
      </w:tblGrid>
      <w:tr w:rsidR="00F42BC0" w:rsidRPr="00F42BC0" w14:paraId="40D16ED1" w14:textId="77777777" w:rsidTr="00642F4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AAB" w14:textId="3BF99BD1" w:rsidR="00F42BC0" w:rsidRPr="00F42BC0" w:rsidRDefault="00151A86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22F7" w14:textId="77777777" w:rsidR="00F42BC0" w:rsidRPr="00F42BC0" w:rsidRDefault="00F42BC0" w:rsidP="00151A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/>
                <w:sz w:val="24"/>
                <w:szCs w:val="24"/>
              </w:rPr>
              <w:t>Charakter  zagrożenia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B5D8F" w14:textId="2F910A49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/>
                <w:sz w:val="24"/>
                <w:szCs w:val="24"/>
              </w:rPr>
              <w:t xml:space="preserve">Źródło  zagrożenia 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0C4A" w14:textId="73FD7F0F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sz w:val="24"/>
                <w:szCs w:val="24"/>
              </w:rPr>
              <w:t>Działanie zapobiegawcze</w:t>
            </w:r>
          </w:p>
        </w:tc>
      </w:tr>
      <w:tr w:rsidR="00F42BC0" w:rsidRPr="00F42BC0" w14:paraId="6A80AEB2" w14:textId="77777777" w:rsidTr="00642F41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D950C30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14:paraId="1A015320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potknięcie,  poślizgnięcie,</w:t>
            </w:r>
          </w:p>
          <w:p w14:paraId="3FDEA341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upadek  na  tym  samym</w:t>
            </w:r>
          </w:p>
          <w:p w14:paraId="5B29CA08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poziomie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6D387171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Nierówny teren,  śliska</w:t>
            </w:r>
          </w:p>
          <w:p w14:paraId="2964E268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nawierzchnia  posadzki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A45F" w14:textId="5A779D4B" w:rsidR="00F42BC0" w:rsidRPr="00F42BC0" w:rsidRDefault="00151A86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szczególną koncentrację podczas przemieszczania się na terenie zakładu</w:t>
            </w:r>
          </w:p>
        </w:tc>
      </w:tr>
      <w:tr w:rsidR="00F42BC0" w:rsidRPr="00F42BC0" w14:paraId="4187B016" w14:textId="77777777" w:rsidTr="00642F41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65BAC8DD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14:paraId="49B8BD32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uderzenie, przygniecenie,</w:t>
            </w:r>
          </w:p>
          <w:p w14:paraId="4F3F0B1E" w14:textId="77777777" w:rsidR="00F42BC0" w:rsidRPr="00F42BC0" w:rsidRDefault="00F42BC0" w:rsidP="00F42BC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pochwycenie  przez  </w:t>
            </w:r>
          </w:p>
          <w:p w14:paraId="409A6394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przemieszczany,</w:t>
            </w:r>
          </w:p>
          <w:p w14:paraId="7DEAEAE5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transportowany  przedmiot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384253FE" w14:textId="370A0A54" w:rsidR="00F42BC0" w:rsidRPr="00F42BC0" w:rsidRDefault="00151A86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F50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Rozładowywany/ załadowywany/ przemieszczany towar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72C" w14:textId="630D7BE1" w:rsidR="00F42BC0" w:rsidRPr="00F42BC0" w:rsidRDefault="00151A86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Prace wykonywać w sposób bezpieczny dla siebie i innych. Zachować koncentrację </w:t>
            </w:r>
          </w:p>
        </w:tc>
      </w:tr>
      <w:tr w:rsidR="00F42BC0" w:rsidRPr="00F42BC0" w14:paraId="33B143B2" w14:textId="77777777" w:rsidTr="00642F41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0D7B1250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14:paraId="457A4421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uderzenie,  przygniecenie,</w:t>
            </w:r>
          </w:p>
          <w:p w14:paraId="7E94813F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pochwycenie  przez  pojazd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22F573C" w14:textId="2E40CD2D" w:rsidR="00F42BC0" w:rsidRPr="00F42BC0" w:rsidRDefault="00F42BC0" w:rsidP="00197664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wózek,  </w:t>
            </w:r>
            <w:proofErr w:type="spellStart"/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paleciak</w:t>
            </w:r>
            <w:proofErr w:type="spellEnd"/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, samochód osobowy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5CAD" w14:textId="3B6B0B13" w:rsidR="00F42BC0" w:rsidRPr="00F42BC0" w:rsidRDefault="00197664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szczególną uwagę podczas przebywania na placu manewrowym</w:t>
            </w:r>
          </w:p>
        </w:tc>
      </w:tr>
      <w:tr w:rsidR="00F42BC0" w:rsidRPr="00F42BC0" w14:paraId="6E76117E" w14:textId="77777777" w:rsidTr="00642F41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327EDE41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14:paraId="48212E3E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uderzenie, przygniecenie</w:t>
            </w:r>
          </w:p>
          <w:p w14:paraId="3BF7D711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przez  spadający  przedmiot 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E027926" w14:textId="77777777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towar  lub  inny</w:t>
            </w:r>
          </w:p>
          <w:p w14:paraId="2FEE75B5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przedmiot  w  obszarze</w:t>
            </w:r>
          </w:p>
          <w:p w14:paraId="6A265E7E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wykonywania  pracy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488" w14:textId="74602958" w:rsidR="00F42BC0" w:rsidRPr="00F42BC0" w:rsidRDefault="00197664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Wykonywać parce w sposób bezpieczny</w:t>
            </w:r>
          </w:p>
        </w:tc>
      </w:tr>
      <w:tr w:rsidR="00F42BC0" w:rsidRPr="00F42BC0" w14:paraId="088DE472" w14:textId="77777777" w:rsidTr="00642F41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14:paraId="4289F1AE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14:paraId="4109710F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  o  nieruchomy</w:t>
            </w:r>
          </w:p>
          <w:p w14:paraId="224325EA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przedmiot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5125735" w14:textId="77777777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maszyny, regały  i  inne  elementy</w:t>
            </w:r>
          </w:p>
          <w:p w14:paraId="2BA82D86" w14:textId="77777777" w:rsidR="00F42BC0" w:rsidRPr="00F42BC0" w:rsidRDefault="00F42BC0" w:rsidP="00F42BC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  wyposażenia  hali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121" w14:textId="16CCA08F" w:rsidR="00F42BC0" w:rsidRPr="00F42BC0" w:rsidRDefault="00197664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szcz</w:t>
            </w:r>
            <w:r w:rsidR="00AF5067" w:rsidRPr="00AF5067">
              <w:rPr>
                <w:rFonts w:ascii="Arial" w:eastAsia="Calibri" w:hAnsi="Arial" w:cs="Arial"/>
                <w:bCs/>
                <w:sz w:val="24"/>
                <w:szCs w:val="24"/>
              </w:rPr>
              <w:t>ególną ostrożność podczas przemieszczania się w pomieszczeniach magazynowych</w:t>
            </w:r>
          </w:p>
        </w:tc>
      </w:tr>
      <w:tr w:rsidR="00F42BC0" w:rsidRPr="00F42BC0" w14:paraId="524210B3" w14:textId="77777777" w:rsidTr="00642F41"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14:paraId="0F4D32FB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auto"/>
            </w:tcBorders>
          </w:tcPr>
          <w:p w14:paraId="1FA9853A" w14:textId="77777777" w:rsidR="00F42BC0" w:rsidRPr="00F42BC0" w:rsidRDefault="00F42BC0" w:rsidP="00F42BC0">
            <w:pPr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upadek z wysokości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14:paraId="4568C4D5" w14:textId="77777777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praca, przebywanie na wysokości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3D57E" w14:textId="79B9311C" w:rsidR="00F42BC0" w:rsidRPr="00F42BC0" w:rsidRDefault="00AF5067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ostrożność podczas wykonywania prac na wysokości, w razie potrzeby używać odpowiednich zabezpieczeń</w:t>
            </w:r>
          </w:p>
        </w:tc>
      </w:tr>
      <w:tr w:rsidR="00F42BC0" w:rsidRPr="00F42BC0" w14:paraId="69C6303A" w14:textId="77777777" w:rsidTr="00642F4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945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888" w14:textId="77777777" w:rsidR="00F42BC0" w:rsidRPr="00F42BC0" w:rsidRDefault="00F42BC0" w:rsidP="00F42BC0">
            <w:pPr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pożar, wybuch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26C" w14:textId="77777777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otwarty ogień, niedopałki papierosów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234" w14:textId="3BA5B2BF" w:rsidR="00F42BC0" w:rsidRPr="00F42BC0" w:rsidRDefault="00AF5067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Stosować się do zakazu używania otwartego ognia i palenia papierosów na terenie spółki</w:t>
            </w:r>
          </w:p>
        </w:tc>
      </w:tr>
    </w:tbl>
    <w:p w14:paraId="67591DAA" w14:textId="5EC72240" w:rsidR="00F42BC0" w:rsidRDefault="00F42BC0" w:rsidP="005A09D7">
      <w:pPr>
        <w:spacing w:line="240" w:lineRule="auto"/>
        <w:rPr>
          <w:rFonts w:ascii="Arial" w:hAnsi="Arial" w:cs="Arial"/>
          <w:color w:val="2F5496" w:themeColor="accent1" w:themeShade="BF"/>
        </w:rPr>
      </w:pPr>
    </w:p>
    <w:p w14:paraId="1879DB6D" w14:textId="15E3A6D6" w:rsidR="00AF5067" w:rsidRDefault="00AF5067" w:rsidP="005A09D7">
      <w:pPr>
        <w:spacing w:line="240" w:lineRule="auto"/>
        <w:rPr>
          <w:rFonts w:ascii="Arial" w:hAnsi="Arial" w:cs="Arial"/>
          <w:color w:val="2F5496" w:themeColor="accent1" w:themeShade="BF"/>
        </w:rPr>
      </w:pPr>
    </w:p>
    <w:p w14:paraId="59842919" w14:textId="3E297741" w:rsidR="00AF5067" w:rsidRDefault="00AF5067" w:rsidP="005A09D7">
      <w:pPr>
        <w:spacing w:line="240" w:lineRule="auto"/>
        <w:rPr>
          <w:rFonts w:ascii="Arial" w:hAnsi="Arial" w:cs="Arial"/>
          <w:color w:val="2F5496" w:themeColor="accent1" w:themeShade="BF"/>
        </w:rPr>
      </w:pPr>
    </w:p>
    <w:p w14:paraId="600E2576" w14:textId="77777777" w:rsidR="00050F6E" w:rsidRDefault="00050F6E" w:rsidP="0024525A">
      <w:pPr>
        <w:spacing w:after="0" w:line="360" w:lineRule="auto"/>
        <w:rPr>
          <w:rFonts w:ascii="Calibri" w:eastAsia="Times New Roman" w:hAnsi="Calibri" w:cs="Calibri"/>
          <w:b/>
          <w:bCs/>
          <w:iCs/>
          <w:sz w:val="19"/>
          <w:szCs w:val="19"/>
          <w:lang w:eastAsia="pl-PL"/>
        </w:rPr>
      </w:pPr>
      <w:bookmarkStart w:id="0" w:name="_Hlk130814708"/>
    </w:p>
    <w:bookmarkEnd w:id="0"/>
    <w:p w14:paraId="1717940C" w14:textId="77777777" w:rsidR="0024525A" w:rsidRPr="0024525A" w:rsidRDefault="0024525A" w:rsidP="0024525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</w:pPr>
      <w:r w:rsidRPr="0024525A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lastRenderedPageBreak/>
        <w:t>Ochrona danych osobowych</w:t>
      </w:r>
    </w:p>
    <w:p w14:paraId="7E975C55" w14:textId="77777777" w:rsidR="0024525A" w:rsidRPr="0024525A" w:rsidRDefault="0024525A" w:rsidP="0024525A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24525A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Firma </w:t>
      </w:r>
      <w:proofErr w:type="spellStart"/>
      <w:r w:rsidRPr="0024525A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Gelg</w:t>
      </w:r>
      <w:proofErr w:type="spellEnd"/>
      <w:r w:rsidRPr="0024525A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Sp. z o.o. ogranicza przetwarzanie danych osobowych z dokumentów przedstawionych przez osoby uprawnione w zakresie niezbędnym do ich potwierdzenia, nie sporządza kopii z przedstawionej dokumentacji. </w:t>
      </w:r>
    </w:p>
    <w:p w14:paraId="0FBE3021" w14:textId="77777777" w:rsidR="0024525A" w:rsidRPr="0024525A" w:rsidRDefault="0024525A" w:rsidP="002452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24525A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Dane osobowe przetwarzane są tylko przez osoby upoważnione przez Administratora w strefach bezpiecznych z zachowaniem wymagań dotyczących bezpieczeństwa fizycznego i organizacyjnego.</w:t>
      </w:r>
    </w:p>
    <w:p w14:paraId="0E491039" w14:textId="77777777" w:rsidR="0024525A" w:rsidRPr="0024525A" w:rsidRDefault="0024525A" w:rsidP="002452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24525A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Osoba, której dane są przetwarzane zostaje poinformowana o operacji przetwarzania i o jej celach zgonie</w:t>
      </w:r>
      <w:r w:rsidRPr="0024525A">
        <w:rPr>
          <w:rFonts w:ascii="Calibri" w:eastAsia="Calibri" w:hAnsi="Calibri" w:cs="Calibri"/>
          <w:sz w:val="20"/>
          <w:szCs w:val="20"/>
        </w:rPr>
        <w:t xml:space="preserve"> z </w:t>
      </w:r>
      <w:hyperlink r:id="rId18" w:history="1">
        <w:r w:rsidRPr="0024525A">
          <w:rPr>
            <w:rFonts w:ascii="Calibri" w:eastAsia="Calibri" w:hAnsi="Calibri" w:cs="Calibri"/>
            <w:sz w:val="20"/>
            <w:szCs w:val="20"/>
            <w:u w:val="single"/>
          </w:rPr>
          <w:t xml:space="preserve">art. 13 i 14 </w:t>
        </w:r>
      </w:hyperlink>
      <w:r w:rsidRPr="0024525A">
        <w:rPr>
          <w:rFonts w:ascii="Calibri" w:eastAsia="Calibri" w:hAnsi="Calibri" w:cs="Calibri"/>
          <w:sz w:val="20"/>
          <w:szCs w:val="20"/>
        </w:rPr>
        <w:t xml:space="preserve">Rozporządzenia Parlamentu Europejskiego i Rady (UE) </w:t>
      </w:r>
      <w:hyperlink r:id="rId19" w:history="1">
        <w:r w:rsidRPr="0024525A">
          <w:rPr>
            <w:rFonts w:ascii="Calibri" w:eastAsia="Calibri" w:hAnsi="Calibri" w:cs="Calibri"/>
            <w:sz w:val="20"/>
            <w:szCs w:val="20"/>
            <w:u w:val="single"/>
          </w:rPr>
          <w:t>2016/679</w:t>
        </w:r>
      </w:hyperlink>
      <w:r w:rsidRPr="0024525A">
        <w:rPr>
          <w:rFonts w:ascii="Calibri" w:eastAsia="Calibri" w:hAnsi="Calibri" w:cs="Calibri"/>
          <w:sz w:val="20"/>
          <w:szCs w:val="20"/>
        </w:rPr>
        <w:t xml:space="preserve"> z 27 kwietnia 2016 r. w sprawie ochrony osób fizycznych w związku z przetwarzaniem danych osobowych i w sprawie swobodnego przepływu takich danych oraz uchylenia dyrektywy </w:t>
      </w:r>
      <w:hyperlink r:id="rId20" w:history="1">
        <w:r w:rsidRPr="0024525A">
          <w:rPr>
            <w:rFonts w:ascii="Calibri" w:eastAsia="Calibri" w:hAnsi="Calibri" w:cs="Calibri"/>
            <w:sz w:val="20"/>
            <w:szCs w:val="20"/>
            <w:u w:val="single"/>
          </w:rPr>
          <w:t>95/46/WE</w:t>
        </w:r>
      </w:hyperlink>
      <w:r w:rsidRPr="0024525A">
        <w:rPr>
          <w:rFonts w:ascii="Calibri" w:eastAsia="Calibri" w:hAnsi="Calibri" w:cs="Calibri"/>
          <w:sz w:val="20"/>
          <w:szCs w:val="20"/>
        </w:rPr>
        <w:t xml:space="preserve"> (RODO) (Dz. Urz. UE L 119, s.1).</w:t>
      </w:r>
    </w:p>
    <w:p w14:paraId="240010F5" w14:textId="77777777" w:rsidR="0024525A" w:rsidRPr="0024525A" w:rsidRDefault="0024525A" w:rsidP="0024525A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24525A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Poniżej przedstawiono informacje dla uprawnionych dotyczące przetwarzania danych osobowych przez Administratora:</w:t>
      </w:r>
    </w:p>
    <w:p w14:paraId="31974DF6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 xml:space="preserve">Administratorem danych osobowych jest </w:t>
      </w:r>
      <w:proofErr w:type="spellStart"/>
      <w:r w:rsidRPr="0024525A">
        <w:rPr>
          <w:rFonts w:ascii="Calibri" w:eastAsia="Calibri" w:hAnsi="Calibri" w:cs="Calibri"/>
          <w:sz w:val="20"/>
          <w:szCs w:val="20"/>
        </w:rPr>
        <w:t>Gelg</w:t>
      </w:r>
      <w:proofErr w:type="spellEnd"/>
      <w:r w:rsidRPr="0024525A">
        <w:rPr>
          <w:rFonts w:ascii="Calibri" w:eastAsia="Calibri" w:hAnsi="Calibri" w:cs="Calibri"/>
          <w:sz w:val="20"/>
          <w:szCs w:val="20"/>
        </w:rPr>
        <w:t xml:space="preserve"> sp. z o.o.</w:t>
      </w:r>
      <w:r w:rsidRPr="0024525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24525A">
        <w:rPr>
          <w:rFonts w:ascii="Calibri" w:eastAsia="Calibri" w:hAnsi="Calibri" w:cs="Calibri"/>
          <w:sz w:val="20"/>
          <w:szCs w:val="20"/>
        </w:rPr>
        <w:t>z siedzibą w Ćmachowie, zwana dalej: „Administratorem”,</w:t>
      </w:r>
    </w:p>
    <w:p w14:paraId="1496B0BC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Przetwarzanie danych jest prawnie uzasadnione interesem administratora, tzn. </w:t>
      </w:r>
      <w:hyperlink r:id="rId21" w:anchor="/document/68636690?unitId=art(6)ust(1)lit(f)&amp;cm=DOCUMENT" w:history="1">
        <w:r w:rsidRPr="0024525A">
          <w:rPr>
            <w:rFonts w:ascii="Calibri" w:eastAsia="Calibri" w:hAnsi="Calibri" w:cs="Calibri"/>
            <w:sz w:val="20"/>
            <w:szCs w:val="20"/>
            <w:u w:val="single"/>
          </w:rPr>
          <w:t>art. 6 ust. 1 lit. f</w:t>
        </w:r>
      </w:hyperlink>
      <w:r w:rsidRPr="0024525A">
        <w:rPr>
          <w:rFonts w:ascii="Calibri" w:eastAsia="Calibri" w:hAnsi="Calibri" w:cs="Calibri"/>
          <w:sz w:val="20"/>
          <w:szCs w:val="20"/>
        </w:rPr>
        <w:t> rozporządzenia Parlamentu Europejskiego i Rady (UE) nr 2016/679 z 27.04.2016 r. w sprawie ochrony osób fizycznych w związku z przetwarzaniem danych osobowych,  </w:t>
      </w:r>
      <w:hyperlink r:id="rId22" w:anchor="/document/68636690?unitId=art(6)ust(1)lit(a)&amp;cm=DOCUMENT" w:history="1">
        <w:r w:rsidRPr="0024525A">
          <w:rPr>
            <w:rFonts w:ascii="Calibri" w:eastAsia="Calibri" w:hAnsi="Calibri" w:cs="Calibri"/>
            <w:sz w:val="20"/>
            <w:szCs w:val="20"/>
            <w:u w:val="single"/>
          </w:rPr>
          <w:t>art. 6 ust. 1 lit. a</w:t>
        </w:r>
      </w:hyperlink>
      <w:r w:rsidRPr="0024525A">
        <w:rPr>
          <w:rFonts w:ascii="Calibri" w:eastAsia="Calibri" w:hAnsi="Calibri" w:cs="Calibri"/>
          <w:sz w:val="20"/>
          <w:szCs w:val="20"/>
        </w:rPr>
        <w:t> RODO w zakresie innych danych i w sprawie swobodnego przepływu takich danych oraz uchylenia </w:t>
      </w:r>
      <w:hyperlink r:id="rId23" w:anchor="/document/67427626?cm=DOCUMENT" w:history="1">
        <w:r w:rsidRPr="0024525A">
          <w:rPr>
            <w:rFonts w:ascii="Calibri" w:eastAsia="Calibri" w:hAnsi="Calibri" w:cs="Calibri"/>
            <w:sz w:val="20"/>
            <w:szCs w:val="20"/>
            <w:u w:val="single"/>
          </w:rPr>
          <w:t>dyrektywy</w:t>
        </w:r>
      </w:hyperlink>
      <w:r w:rsidRPr="0024525A">
        <w:rPr>
          <w:rFonts w:ascii="Calibri" w:eastAsia="Calibri" w:hAnsi="Calibri" w:cs="Calibri"/>
          <w:sz w:val="20"/>
          <w:szCs w:val="20"/>
        </w:rPr>
        <w:t> 95/46/WE (ogólne rozporządzenie o ochronie danych) (</w:t>
      </w:r>
      <w:proofErr w:type="spellStart"/>
      <w:r w:rsidRPr="0024525A">
        <w:rPr>
          <w:rFonts w:ascii="Calibri" w:eastAsia="Calibri" w:hAnsi="Calibri" w:cs="Calibri"/>
          <w:sz w:val="20"/>
          <w:szCs w:val="20"/>
        </w:rPr>
        <w:t>Dz.Urz</w:t>
      </w:r>
      <w:proofErr w:type="spellEnd"/>
      <w:r w:rsidRPr="0024525A">
        <w:rPr>
          <w:rFonts w:ascii="Calibri" w:eastAsia="Calibri" w:hAnsi="Calibri" w:cs="Calibri"/>
          <w:sz w:val="20"/>
          <w:szCs w:val="20"/>
        </w:rPr>
        <w:t>. UE L z 2016 r. 119, s. 1 ze zm.) – dalej RODO.</w:t>
      </w:r>
    </w:p>
    <w:p w14:paraId="7406D205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 xml:space="preserve">Uprawniony może skontaktować się z Administratorem pisząc na adres : </w:t>
      </w:r>
      <w:proofErr w:type="spellStart"/>
      <w:r w:rsidRPr="0024525A">
        <w:rPr>
          <w:rFonts w:ascii="Calibri" w:eastAsia="Calibri" w:hAnsi="Calibri" w:cs="Calibri"/>
          <w:sz w:val="20"/>
          <w:szCs w:val="20"/>
        </w:rPr>
        <w:t>Gelg</w:t>
      </w:r>
      <w:proofErr w:type="spellEnd"/>
      <w:r w:rsidRPr="0024525A">
        <w:rPr>
          <w:rFonts w:ascii="Calibri" w:eastAsia="Calibri" w:hAnsi="Calibri" w:cs="Calibri"/>
          <w:sz w:val="20"/>
          <w:szCs w:val="20"/>
        </w:rPr>
        <w:t xml:space="preserve"> Sp. z o.o. ; Ćmachowo 102; 64-510 Wronki  ,</w:t>
      </w:r>
    </w:p>
    <w:p w14:paraId="44B3ECB9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podstawą prawną przetwarzania danych osoby uprawnionej jest Ustawa,</w:t>
      </w:r>
    </w:p>
    <w:p w14:paraId="458D460E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przetwarzanie danych osobowych jest niezbędne do zapewnienia bezpieczeństwa osób przebywających na terenie zakładu,</w:t>
      </w:r>
    </w:p>
    <w:p w14:paraId="57C5608D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 xml:space="preserve">podanie danych osobowych nie jest obowiązkowe, lecz w przypadku nie podania danych – osoba zainteresowana może nie zostać wpuszczona na teren zakładu firmy </w:t>
      </w:r>
      <w:proofErr w:type="spellStart"/>
      <w:r w:rsidRPr="0024525A">
        <w:rPr>
          <w:rFonts w:ascii="Calibri" w:eastAsia="Calibri" w:hAnsi="Calibri" w:cs="Calibri"/>
          <w:sz w:val="20"/>
          <w:szCs w:val="20"/>
        </w:rPr>
        <w:t>Gelg</w:t>
      </w:r>
      <w:proofErr w:type="spellEnd"/>
      <w:r w:rsidRPr="0024525A">
        <w:rPr>
          <w:rFonts w:ascii="Calibri" w:eastAsia="Calibri" w:hAnsi="Calibri" w:cs="Calibri"/>
          <w:sz w:val="20"/>
          <w:szCs w:val="20"/>
        </w:rPr>
        <w:t xml:space="preserve"> Sp. z </w:t>
      </w:r>
      <w:proofErr w:type="spellStart"/>
      <w:r w:rsidRPr="0024525A">
        <w:rPr>
          <w:rFonts w:ascii="Calibri" w:eastAsia="Calibri" w:hAnsi="Calibri" w:cs="Calibri"/>
          <w:sz w:val="20"/>
          <w:szCs w:val="20"/>
        </w:rPr>
        <w:t>o.o</w:t>
      </w:r>
      <w:proofErr w:type="spellEnd"/>
      <w:r w:rsidRPr="0024525A">
        <w:rPr>
          <w:rFonts w:ascii="Calibri" w:eastAsia="Calibri" w:hAnsi="Calibri" w:cs="Calibri"/>
          <w:sz w:val="20"/>
          <w:szCs w:val="20"/>
        </w:rPr>
        <w:t>,</w:t>
      </w:r>
    </w:p>
    <w:p w14:paraId="4A15D66A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Administrator przetwarza dane osobowe przez okres niezbędny do zapewnienia ochrony bezpieczeństwa, a także przez okres niezbędny do dochodzenia praw lub roszczeń z nimi związanych czy też wskazania rejestru w przypadku kontroli organów,</w:t>
      </w:r>
    </w:p>
    <w:p w14:paraId="42CF8E81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Administrator nie przekazuje danych osobowych osób przebywających na terenie zakładu do państwa trzeciego ani do organizacji międzynarodowych,</w:t>
      </w:r>
    </w:p>
    <w:p w14:paraId="2F9AB737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Uprawniony posiada prawo dostępu do treści swoich danych osobowych, prawo do ich sprostowania, usunięcia, ograniczenia ich przetwarzania, wniesienia sprzeciwu wobec przetwarzania, przenoszenia danych,</w:t>
      </w:r>
    </w:p>
    <w:p w14:paraId="5D739657" w14:textId="77777777" w:rsidR="0024525A" w:rsidRPr="0024525A" w:rsidRDefault="0024525A" w:rsidP="0024525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4525A">
        <w:rPr>
          <w:rFonts w:ascii="Calibri" w:eastAsia="Calibri" w:hAnsi="Calibri" w:cs="Calibri"/>
          <w:sz w:val="20"/>
          <w:szCs w:val="20"/>
        </w:rPr>
        <w:t>w związku z przetwarzaniem danych osobowych przez Administratora przysługuje uprawnionemu prawo wniesienia skargi do organu nadzorczego.</w:t>
      </w:r>
    </w:p>
    <w:p w14:paraId="5A99AEC0" w14:textId="77777777" w:rsidR="00AF5067" w:rsidRDefault="00AF5067" w:rsidP="00AF5067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4855D34A" w14:textId="1F979613" w:rsidR="00F5772B" w:rsidRPr="00AF5067" w:rsidRDefault="00AF5067" w:rsidP="00F5772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5067">
        <w:rPr>
          <w:rFonts w:ascii="Arial" w:eastAsia="Calibri" w:hAnsi="Arial" w:cs="Arial"/>
          <w:b/>
          <w:sz w:val="24"/>
          <w:szCs w:val="24"/>
        </w:rPr>
        <w:t>Zaświadczam, że zapoznałem(łam) się z powyższymi przepisami i zobowiązuje się do ich przestrzegania.</w:t>
      </w:r>
      <w:r w:rsidR="00F5772B">
        <w:rPr>
          <w:rFonts w:ascii="Arial" w:eastAsia="Calibri" w:hAnsi="Arial" w:cs="Arial"/>
          <w:b/>
          <w:sz w:val="24"/>
          <w:szCs w:val="24"/>
        </w:rPr>
        <w:t xml:space="preserve"> (oświadczenie traci ważność po roku od złożenia podpisu).</w:t>
      </w: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2976"/>
      </w:tblGrid>
      <w:tr w:rsidR="00AF5067" w:rsidRPr="00AF5067" w14:paraId="1FBE8D51" w14:textId="77777777" w:rsidTr="00AF50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A7BB" w14:textId="77777777" w:rsidR="00AF5067" w:rsidRPr="00AF5067" w:rsidRDefault="00AF5067" w:rsidP="00AF5067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7A4C6" w14:textId="77777777" w:rsidR="00AF5067" w:rsidRPr="00AF5067" w:rsidRDefault="00AF5067" w:rsidP="00AF506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Imię / nazwisko</w:t>
            </w:r>
          </w:p>
          <w:p w14:paraId="61A912B9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pracownika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186FF" w14:textId="77777777" w:rsidR="00AF5067" w:rsidRPr="00AF5067" w:rsidRDefault="00AF5067" w:rsidP="00AF506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</w:t>
            </w:r>
          </w:p>
          <w:p w14:paraId="6934AAEB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udzielenia</w:t>
            </w:r>
          </w:p>
          <w:p w14:paraId="248DE1C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informacji</w:t>
            </w:r>
          </w:p>
          <w:p w14:paraId="721A3732" w14:textId="77777777" w:rsidR="00AF5067" w:rsidRPr="00AF5067" w:rsidRDefault="00AF5067" w:rsidP="00AF506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F0F" w14:textId="77777777" w:rsidR="00AF5067" w:rsidRPr="00AF5067" w:rsidRDefault="00AF5067" w:rsidP="00AF506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Podpis</w:t>
            </w:r>
          </w:p>
          <w:p w14:paraId="774B531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pracownika</w:t>
            </w:r>
          </w:p>
        </w:tc>
      </w:tr>
      <w:tr w:rsidR="00AF5067" w:rsidRPr="00AF5067" w14:paraId="34AE5B75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C4023A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3A5C07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7787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85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7EACE2E5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FF76D8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231753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3382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78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660899C6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895C4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5A52D9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5D8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ED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0A7E8713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30038D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A90756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32AA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16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54B56D99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3108AC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CA94BA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2566D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5E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03C91A19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3A66A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E80762D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77E8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E9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1C09D14B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4FAE98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8DCCB1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D17C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6C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0A0DC01E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FAEF447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5DE0CF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5653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BCD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517FE696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C8FEDC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8A2C66F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8DB1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D9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2E7A9DC8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2BDEA4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14:paraId="3AD15AD8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D44C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63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160CACF2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B97D1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005AF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F2C8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6C7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6526D477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7EAC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47B8F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8F337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439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3BBBC8FF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4203C3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97346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1D76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2D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4D1A9E4D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A927F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6E369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2451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FD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103C2EC" w14:textId="77777777" w:rsidR="00AF5067" w:rsidRPr="00AF5067" w:rsidRDefault="00AF5067" w:rsidP="00AF506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14:paraId="2B592F2A" w14:textId="77777777" w:rsidR="00AF5067" w:rsidRPr="00F42BC0" w:rsidRDefault="00AF5067" w:rsidP="005A09D7">
      <w:pPr>
        <w:spacing w:line="240" w:lineRule="auto"/>
        <w:rPr>
          <w:rFonts w:ascii="Arial" w:hAnsi="Arial" w:cs="Arial"/>
          <w:color w:val="2F5496" w:themeColor="accent1" w:themeShade="BF"/>
        </w:rPr>
      </w:pPr>
    </w:p>
    <w:sectPr w:rsidR="00AF5067" w:rsidRPr="00F42BC0" w:rsidSect="00D86D7A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6767" w14:textId="77777777" w:rsidR="00BB6B06" w:rsidRDefault="00BB6B06" w:rsidP="00B3680B">
      <w:pPr>
        <w:spacing w:after="0" w:line="240" w:lineRule="auto"/>
      </w:pPr>
      <w:r>
        <w:separator/>
      </w:r>
    </w:p>
  </w:endnote>
  <w:endnote w:type="continuationSeparator" w:id="0">
    <w:p w14:paraId="60768673" w14:textId="77777777" w:rsidR="00BB6B06" w:rsidRDefault="00BB6B06" w:rsidP="00B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641F" w14:textId="4122147D" w:rsidR="00383C2F" w:rsidRDefault="00383C2F" w:rsidP="00383C2F">
    <w:pPr>
      <w:pStyle w:val="Stopka"/>
      <w:jc w:val="both"/>
    </w:pPr>
    <w:r w:rsidRPr="00383C2F">
      <w:rPr>
        <w:noProof/>
      </w:rPr>
      <w:drawing>
        <wp:inline distT="0" distB="0" distL="0" distR="0" wp14:anchorId="26D469D1" wp14:editId="40FF1FEC">
          <wp:extent cx="6496050" cy="513715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331" cy="54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984D" w14:textId="77777777" w:rsidR="00BB6B06" w:rsidRDefault="00BB6B06" w:rsidP="00B3680B">
      <w:pPr>
        <w:spacing w:after="0" w:line="240" w:lineRule="auto"/>
      </w:pPr>
      <w:r>
        <w:separator/>
      </w:r>
    </w:p>
  </w:footnote>
  <w:footnote w:type="continuationSeparator" w:id="0">
    <w:p w14:paraId="1E6FAFAD" w14:textId="77777777" w:rsidR="00BB6B06" w:rsidRDefault="00BB6B06" w:rsidP="00B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0C13" w14:textId="77777777" w:rsidR="00C1277B" w:rsidRDefault="00000000">
    <w:pPr>
      <w:pStyle w:val="Nagwek"/>
    </w:pPr>
    <w:r>
      <w:rPr>
        <w:noProof/>
      </w:rPr>
      <w:pict w14:anchorId="15A6D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8" o:spid="_x0000_s102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FB3E" w14:textId="30A6FF9F" w:rsidR="00C1277B" w:rsidRDefault="005B231B" w:rsidP="00D86D7A">
    <w:pPr>
      <w:pStyle w:val="Nagwek"/>
      <w:tabs>
        <w:tab w:val="clear" w:pos="9072"/>
      </w:tabs>
      <w:jc w:val="both"/>
    </w:pPr>
    <w:r>
      <w:rPr>
        <w:noProof/>
      </w:rPr>
      <w:drawing>
        <wp:inline distT="0" distB="0" distL="0" distR="0" wp14:anchorId="3962EE49" wp14:editId="7B44D973">
          <wp:extent cx="1627505" cy="3841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="00B064D8" w:rsidRPr="0024525A">
      <w:rPr>
        <w:sz w:val="20"/>
        <w:szCs w:val="20"/>
      </w:rPr>
      <w:t xml:space="preserve">Instrukcja dla </w:t>
    </w:r>
    <w:r w:rsidR="009245ED" w:rsidRPr="0024525A">
      <w:rPr>
        <w:sz w:val="20"/>
        <w:szCs w:val="20"/>
      </w:rPr>
      <w:t>dostawców</w:t>
    </w:r>
    <w:r w:rsidR="0024525A" w:rsidRPr="0024525A">
      <w:rPr>
        <w:sz w:val="20"/>
        <w:szCs w:val="20"/>
      </w:rPr>
      <w:t>, odbiorców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4F4F" w14:textId="77777777" w:rsidR="00C1277B" w:rsidRDefault="00000000">
    <w:pPr>
      <w:pStyle w:val="Nagwek"/>
    </w:pPr>
    <w:r>
      <w:rPr>
        <w:noProof/>
      </w:rPr>
      <w:pict w14:anchorId="38046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7" o:spid="_x0000_s102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2EF"/>
    <w:multiLevelType w:val="hybridMultilevel"/>
    <w:tmpl w:val="5B6A46E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17E02D28"/>
    <w:multiLevelType w:val="hybridMultilevel"/>
    <w:tmpl w:val="BB60F734"/>
    <w:lvl w:ilvl="0" w:tplc="3AEA7A92">
      <w:start w:val="1"/>
      <w:numFmt w:val="decimal"/>
      <w:lvlText w:val="%1."/>
      <w:lvlJc w:val="left"/>
      <w:pPr>
        <w:ind w:left="6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55" w:hanging="360"/>
      </w:pPr>
    </w:lvl>
    <w:lvl w:ilvl="2" w:tplc="0415001B" w:tentative="1">
      <w:start w:val="1"/>
      <w:numFmt w:val="lowerRoman"/>
      <w:lvlText w:val="%3."/>
      <w:lvlJc w:val="right"/>
      <w:pPr>
        <w:ind w:left="7575" w:hanging="180"/>
      </w:pPr>
    </w:lvl>
    <w:lvl w:ilvl="3" w:tplc="0415000F" w:tentative="1">
      <w:start w:val="1"/>
      <w:numFmt w:val="decimal"/>
      <w:lvlText w:val="%4."/>
      <w:lvlJc w:val="left"/>
      <w:pPr>
        <w:ind w:left="8295" w:hanging="360"/>
      </w:pPr>
    </w:lvl>
    <w:lvl w:ilvl="4" w:tplc="04150019" w:tentative="1">
      <w:start w:val="1"/>
      <w:numFmt w:val="lowerLetter"/>
      <w:lvlText w:val="%5."/>
      <w:lvlJc w:val="left"/>
      <w:pPr>
        <w:ind w:left="9015" w:hanging="360"/>
      </w:pPr>
    </w:lvl>
    <w:lvl w:ilvl="5" w:tplc="0415001B" w:tentative="1">
      <w:start w:val="1"/>
      <w:numFmt w:val="lowerRoman"/>
      <w:lvlText w:val="%6."/>
      <w:lvlJc w:val="right"/>
      <w:pPr>
        <w:ind w:left="9735" w:hanging="180"/>
      </w:pPr>
    </w:lvl>
    <w:lvl w:ilvl="6" w:tplc="0415000F" w:tentative="1">
      <w:start w:val="1"/>
      <w:numFmt w:val="decimal"/>
      <w:lvlText w:val="%7."/>
      <w:lvlJc w:val="left"/>
      <w:pPr>
        <w:ind w:left="10455" w:hanging="360"/>
      </w:pPr>
    </w:lvl>
    <w:lvl w:ilvl="7" w:tplc="04150019" w:tentative="1">
      <w:start w:val="1"/>
      <w:numFmt w:val="lowerLetter"/>
      <w:lvlText w:val="%8."/>
      <w:lvlJc w:val="left"/>
      <w:pPr>
        <w:ind w:left="11175" w:hanging="360"/>
      </w:pPr>
    </w:lvl>
    <w:lvl w:ilvl="8" w:tplc="0415001B" w:tentative="1">
      <w:start w:val="1"/>
      <w:numFmt w:val="lowerRoman"/>
      <w:lvlText w:val="%9."/>
      <w:lvlJc w:val="right"/>
      <w:pPr>
        <w:ind w:left="11895" w:hanging="180"/>
      </w:pPr>
    </w:lvl>
  </w:abstractNum>
  <w:abstractNum w:abstractNumId="2" w15:restartNumberingAfterBreak="0">
    <w:nsid w:val="1C4F30DD"/>
    <w:multiLevelType w:val="hybridMultilevel"/>
    <w:tmpl w:val="A992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14F"/>
    <w:multiLevelType w:val="hybridMultilevel"/>
    <w:tmpl w:val="AE9E6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695D"/>
    <w:multiLevelType w:val="hybridMultilevel"/>
    <w:tmpl w:val="A6F0CE16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2987519B"/>
    <w:multiLevelType w:val="hybridMultilevel"/>
    <w:tmpl w:val="B7D6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0FBB"/>
    <w:multiLevelType w:val="hybridMultilevel"/>
    <w:tmpl w:val="4538D6FA"/>
    <w:lvl w:ilvl="0" w:tplc="754A1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5F6"/>
    <w:multiLevelType w:val="hybridMultilevel"/>
    <w:tmpl w:val="2610B620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6C44380"/>
    <w:multiLevelType w:val="hybridMultilevel"/>
    <w:tmpl w:val="8068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E6B2D"/>
    <w:multiLevelType w:val="hybridMultilevel"/>
    <w:tmpl w:val="C3285200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4A3F062A"/>
    <w:multiLevelType w:val="hybridMultilevel"/>
    <w:tmpl w:val="32B80EAE"/>
    <w:lvl w:ilvl="0" w:tplc="88D02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6554A"/>
    <w:multiLevelType w:val="hybridMultilevel"/>
    <w:tmpl w:val="E006C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C876A">
      <w:numFmt w:val="bullet"/>
      <w:lvlText w:val="•"/>
      <w:lvlJc w:val="left"/>
      <w:pPr>
        <w:ind w:left="1560" w:hanging="48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7CAE"/>
    <w:multiLevelType w:val="hybridMultilevel"/>
    <w:tmpl w:val="C148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D3789"/>
    <w:multiLevelType w:val="hybridMultilevel"/>
    <w:tmpl w:val="DD5E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1E34"/>
    <w:multiLevelType w:val="hybridMultilevel"/>
    <w:tmpl w:val="AA9E16F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62DF4C3A"/>
    <w:multiLevelType w:val="hybridMultilevel"/>
    <w:tmpl w:val="FF2847D0"/>
    <w:lvl w:ilvl="0" w:tplc="E646B744">
      <w:start w:val="1"/>
      <w:numFmt w:val="decimal"/>
      <w:lvlText w:val="%1)"/>
      <w:lvlJc w:val="left"/>
      <w:pPr>
        <w:ind w:left="121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67405736"/>
    <w:multiLevelType w:val="hybridMultilevel"/>
    <w:tmpl w:val="A77C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21617">
    <w:abstractNumId w:val="5"/>
  </w:num>
  <w:num w:numId="2" w16cid:durableId="281041685">
    <w:abstractNumId w:val="1"/>
  </w:num>
  <w:num w:numId="3" w16cid:durableId="1565682075">
    <w:abstractNumId w:val="12"/>
  </w:num>
  <w:num w:numId="4" w16cid:durableId="904953335">
    <w:abstractNumId w:val="13"/>
  </w:num>
  <w:num w:numId="5" w16cid:durableId="809788089">
    <w:abstractNumId w:val="16"/>
  </w:num>
  <w:num w:numId="6" w16cid:durableId="1091118489">
    <w:abstractNumId w:val="7"/>
  </w:num>
  <w:num w:numId="7" w16cid:durableId="1633243385">
    <w:abstractNumId w:val="11"/>
  </w:num>
  <w:num w:numId="8" w16cid:durableId="658116978">
    <w:abstractNumId w:val="3"/>
  </w:num>
  <w:num w:numId="9" w16cid:durableId="1013191953">
    <w:abstractNumId w:val="8"/>
  </w:num>
  <w:num w:numId="10" w16cid:durableId="278951804">
    <w:abstractNumId w:val="0"/>
  </w:num>
  <w:num w:numId="11" w16cid:durableId="827747031">
    <w:abstractNumId w:val="14"/>
  </w:num>
  <w:num w:numId="12" w16cid:durableId="706368349">
    <w:abstractNumId w:val="9"/>
  </w:num>
  <w:num w:numId="13" w16cid:durableId="796221189">
    <w:abstractNumId w:val="6"/>
  </w:num>
  <w:num w:numId="14" w16cid:durableId="1079326997">
    <w:abstractNumId w:val="4"/>
  </w:num>
  <w:num w:numId="15" w16cid:durableId="790444797">
    <w:abstractNumId w:val="2"/>
  </w:num>
  <w:num w:numId="16" w16cid:durableId="549612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75949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B"/>
    <w:rsid w:val="00007D37"/>
    <w:rsid w:val="00024C09"/>
    <w:rsid w:val="00050F6E"/>
    <w:rsid w:val="00061B29"/>
    <w:rsid w:val="0006349C"/>
    <w:rsid w:val="000B14B6"/>
    <w:rsid w:val="000C7E39"/>
    <w:rsid w:val="000D00E4"/>
    <w:rsid w:val="000D016D"/>
    <w:rsid w:val="000E6661"/>
    <w:rsid w:val="0012183B"/>
    <w:rsid w:val="001253BF"/>
    <w:rsid w:val="00132332"/>
    <w:rsid w:val="001416A1"/>
    <w:rsid w:val="00151A86"/>
    <w:rsid w:val="00151B5F"/>
    <w:rsid w:val="0016022E"/>
    <w:rsid w:val="0016301B"/>
    <w:rsid w:val="00166A91"/>
    <w:rsid w:val="001868F8"/>
    <w:rsid w:val="00194004"/>
    <w:rsid w:val="00197664"/>
    <w:rsid w:val="001B3B85"/>
    <w:rsid w:val="001D5662"/>
    <w:rsid w:val="001E54EE"/>
    <w:rsid w:val="00202CDA"/>
    <w:rsid w:val="002046AB"/>
    <w:rsid w:val="00205344"/>
    <w:rsid w:val="002233C3"/>
    <w:rsid w:val="002359C5"/>
    <w:rsid w:val="0024525A"/>
    <w:rsid w:val="00275FFD"/>
    <w:rsid w:val="002E1894"/>
    <w:rsid w:val="002F116D"/>
    <w:rsid w:val="0030723D"/>
    <w:rsid w:val="0034012B"/>
    <w:rsid w:val="003610A1"/>
    <w:rsid w:val="00365A67"/>
    <w:rsid w:val="00366407"/>
    <w:rsid w:val="003715E7"/>
    <w:rsid w:val="00372040"/>
    <w:rsid w:val="00383C2F"/>
    <w:rsid w:val="003E2BE3"/>
    <w:rsid w:val="003E7106"/>
    <w:rsid w:val="004142A8"/>
    <w:rsid w:val="00417907"/>
    <w:rsid w:val="00426D58"/>
    <w:rsid w:val="0042770F"/>
    <w:rsid w:val="00430AB4"/>
    <w:rsid w:val="00431BFC"/>
    <w:rsid w:val="004457F6"/>
    <w:rsid w:val="004537F5"/>
    <w:rsid w:val="004749F4"/>
    <w:rsid w:val="004950DD"/>
    <w:rsid w:val="00495C5F"/>
    <w:rsid w:val="004D55DA"/>
    <w:rsid w:val="004D654E"/>
    <w:rsid w:val="004F056D"/>
    <w:rsid w:val="00503767"/>
    <w:rsid w:val="00507675"/>
    <w:rsid w:val="00515C4D"/>
    <w:rsid w:val="005644C6"/>
    <w:rsid w:val="0057129C"/>
    <w:rsid w:val="00580F22"/>
    <w:rsid w:val="005848A4"/>
    <w:rsid w:val="005A09D7"/>
    <w:rsid w:val="005B231B"/>
    <w:rsid w:val="005D1590"/>
    <w:rsid w:val="005D4857"/>
    <w:rsid w:val="006003CB"/>
    <w:rsid w:val="006349AB"/>
    <w:rsid w:val="00645568"/>
    <w:rsid w:val="006578B4"/>
    <w:rsid w:val="00691E2E"/>
    <w:rsid w:val="00694B52"/>
    <w:rsid w:val="006C7C3A"/>
    <w:rsid w:val="006E3D71"/>
    <w:rsid w:val="006E5E55"/>
    <w:rsid w:val="007158C6"/>
    <w:rsid w:val="0076687D"/>
    <w:rsid w:val="00783439"/>
    <w:rsid w:val="007A3A0E"/>
    <w:rsid w:val="007B1A5C"/>
    <w:rsid w:val="007D0A51"/>
    <w:rsid w:val="00816B95"/>
    <w:rsid w:val="00826916"/>
    <w:rsid w:val="008307A5"/>
    <w:rsid w:val="008632B3"/>
    <w:rsid w:val="008A3EF9"/>
    <w:rsid w:val="008F6E35"/>
    <w:rsid w:val="0091244B"/>
    <w:rsid w:val="009245ED"/>
    <w:rsid w:val="009304BD"/>
    <w:rsid w:val="0094545E"/>
    <w:rsid w:val="00955BE7"/>
    <w:rsid w:val="00990ADE"/>
    <w:rsid w:val="009D7AD1"/>
    <w:rsid w:val="009F3C79"/>
    <w:rsid w:val="009F5B30"/>
    <w:rsid w:val="00A12353"/>
    <w:rsid w:val="00A26FC1"/>
    <w:rsid w:val="00A608CD"/>
    <w:rsid w:val="00AF5067"/>
    <w:rsid w:val="00B064D8"/>
    <w:rsid w:val="00B24285"/>
    <w:rsid w:val="00B35A86"/>
    <w:rsid w:val="00B3680B"/>
    <w:rsid w:val="00B83DAB"/>
    <w:rsid w:val="00B96375"/>
    <w:rsid w:val="00BA11B2"/>
    <w:rsid w:val="00BB6B06"/>
    <w:rsid w:val="00BC0569"/>
    <w:rsid w:val="00C01FE0"/>
    <w:rsid w:val="00C12280"/>
    <w:rsid w:val="00C1277B"/>
    <w:rsid w:val="00C15C14"/>
    <w:rsid w:val="00C16AF0"/>
    <w:rsid w:val="00C176E6"/>
    <w:rsid w:val="00C4618D"/>
    <w:rsid w:val="00C51204"/>
    <w:rsid w:val="00C56778"/>
    <w:rsid w:val="00C60739"/>
    <w:rsid w:val="00C65CB0"/>
    <w:rsid w:val="00C72F59"/>
    <w:rsid w:val="00C848D6"/>
    <w:rsid w:val="00C96BA1"/>
    <w:rsid w:val="00CB0A7C"/>
    <w:rsid w:val="00CB57DA"/>
    <w:rsid w:val="00CC6B9C"/>
    <w:rsid w:val="00CD0112"/>
    <w:rsid w:val="00CE4420"/>
    <w:rsid w:val="00D02ECD"/>
    <w:rsid w:val="00D10D0A"/>
    <w:rsid w:val="00D26A16"/>
    <w:rsid w:val="00D40C13"/>
    <w:rsid w:val="00D455AD"/>
    <w:rsid w:val="00D63B10"/>
    <w:rsid w:val="00D810CD"/>
    <w:rsid w:val="00D82DF2"/>
    <w:rsid w:val="00D86D7A"/>
    <w:rsid w:val="00D933B2"/>
    <w:rsid w:val="00DA6143"/>
    <w:rsid w:val="00DA66EF"/>
    <w:rsid w:val="00DF1096"/>
    <w:rsid w:val="00E04F0F"/>
    <w:rsid w:val="00E060E6"/>
    <w:rsid w:val="00E23005"/>
    <w:rsid w:val="00E43BEE"/>
    <w:rsid w:val="00E549D5"/>
    <w:rsid w:val="00EA2C8C"/>
    <w:rsid w:val="00EC4938"/>
    <w:rsid w:val="00F1314A"/>
    <w:rsid w:val="00F15F9E"/>
    <w:rsid w:val="00F27D51"/>
    <w:rsid w:val="00F42BC0"/>
    <w:rsid w:val="00F449AA"/>
    <w:rsid w:val="00F5772B"/>
    <w:rsid w:val="00F822A8"/>
    <w:rsid w:val="00F865BE"/>
    <w:rsid w:val="00F92739"/>
    <w:rsid w:val="00FA107A"/>
    <w:rsid w:val="00FA1487"/>
    <w:rsid w:val="00FC29FE"/>
    <w:rsid w:val="00FC7D39"/>
    <w:rsid w:val="00FD589D"/>
    <w:rsid w:val="00FF07A9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4D300"/>
  <w15:docId w15:val="{B9794316-5450-462B-9252-D6DD0D4A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0534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80B"/>
  </w:style>
  <w:style w:type="paragraph" w:styleId="Stopka">
    <w:name w:val="footer"/>
    <w:basedOn w:val="Normalny"/>
    <w:link w:val="StopkaZnak"/>
    <w:uiPriority w:val="99"/>
    <w:unhideWhenUsed/>
    <w:rsid w:val="00B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80B"/>
  </w:style>
  <w:style w:type="character" w:customStyle="1" w:styleId="Nagwek3Znak">
    <w:name w:val="Nagłówek 3 Znak"/>
    <w:basedOn w:val="Domylnaczcionkaakapitu"/>
    <w:link w:val="Nagwek3"/>
    <w:rsid w:val="0020534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B1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02CDA"/>
    <w:pPr>
      <w:spacing w:after="0" w:line="240" w:lineRule="auto"/>
      <w:ind w:firstLine="708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2CDA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50DD"/>
    <w:pPr>
      <w:ind w:left="720"/>
      <w:contextualSpacing/>
    </w:pPr>
  </w:style>
  <w:style w:type="table" w:styleId="Tabela-Siatka">
    <w:name w:val="Table Grid"/>
    <w:basedOn w:val="Standardowy"/>
    <w:uiPriority w:val="39"/>
    <w:rsid w:val="000E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49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49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4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4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A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4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B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sip.legalis.pl/document-view.seam?documentId=mfrxilrtgm2tsnrrguytsltqmfyc4mzuhaztimztgq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sip.legalis.pl/document-view.seam?documentId=mfrxilrvgaytgnbsge4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sip.lex.p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C437-6E12-45A0-A009-380F538D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Górny</dc:creator>
  <cp:lastModifiedBy>Sylwia Kubicka</cp:lastModifiedBy>
  <cp:revision>2</cp:revision>
  <cp:lastPrinted>2023-04-04T05:56:00Z</cp:lastPrinted>
  <dcterms:created xsi:type="dcterms:W3CDTF">2024-10-03T12:47:00Z</dcterms:created>
  <dcterms:modified xsi:type="dcterms:W3CDTF">2024-10-03T12:47:00Z</dcterms:modified>
</cp:coreProperties>
</file>