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AC1B9" w14:textId="77777777" w:rsidR="008A3EF9" w:rsidRDefault="008A3EF9">
      <w:bookmarkStart w:id="0" w:name="_Hlk178860011"/>
      <w:bookmarkEnd w:id="0"/>
    </w:p>
    <w:p w14:paraId="4E1330E3" w14:textId="77777777" w:rsidR="00623AB7" w:rsidRDefault="00623AB7" w:rsidP="00623AB7">
      <w:pPr>
        <w:autoSpaceDE w:val="0"/>
        <w:autoSpaceDN w:val="0"/>
        <w:adjustRightInd w:val="0"/>
        <w:jc w:val="center"/>
        <w:rPr>
          <w:rFonts w:ascii="Aptos" w:eastAsia="Batang" w:hAnsi="Aptos" w:cs="Arial"/>
          <w:b/>
          <w:bCs/>
          <w:lang w:eastAsia="ko-KR"/>
        </w:rPr>
      </w:pPr>
      <w:r w:rsidRPr="00BC3271">
        <w:rPr>
          <w:rFonts w:ascii="Aptos" w:eastAsia="Batang" w:hAnsi="Aptos" w:cs="Arial"/>
          <w:b/>
          <w:bCs/>
          <w:lang w:eastAsia="ko-KR"/>
        </w:rPr>
        <w:t xml:space="preserve">Zabezpieczenie ładunku na czas transportu </w:t>
      </w:r>
    </w:p>
    <w:p w14:paraId="2CBEEA1A" w14:textId="77777777" w:rsidR="00906271" w:rsidRPr="00BC3271" w:rsidRDefault="00906271" w:rsidP="00906271">
      <w:pPr>
        <w:tabs>
          <w:tab w:val="left" w:pos="3956"/>
        </w:tabs>
        <w:spacing w:before="240"/>
        <w:ind w:left="798"/>
        <w:outlineLvl w:val="0"/>
        <w:rPr>
          <w:rFonts w:ascii="Aptos" w:hAnsi="Aptos" w:cs="Arial"/>
          <w:b/>
          <w:sz w:val="20"/>
          <w:szCs w:val="20"/>
        </w:rPr>
      </w:pPr>
      <w:r w:rsidRPr="00BC3271">
        <w:rPr>
          <w:rFonts w:ascii="Aptos" w:hAnsi="Aptos" w:cs="Arial"/>
          <w:b/>
          <w:sz w:val="20"/>
          <w:szCs w:val="20"/>
        </w:rPr>
        <w:t xml:space="preserve">Cel i Zakres </w:t>
      </w:r>
    </w:p>
    <w:p w14:paraId="3327B167" w14:textId="77777777" w:rsidR="00906271" w:rsidRPr="00BC3271" w:rsidRDefault="00906271" w:rsidP="00906271">
      <w:pPr>
        <w:tabs>
          <w:tab w:val="left" w:pos="528"/>
          <w:tab w:val="left" w:pos="3956"/>
        </w:tabs>
        <w:spacing w:line="288" w:lineRule="auto"/>
        <w:jc w:val="both"/>
        <w:outlineLvl w:val="0"/>
        <w:rPr>
          <w:rFonts w:ascii="Aptos" w:hAnsi="Aptos" w:cs="Arial"/>
          <w:sz w:val="20"/>
          <w:szCs w:val="20"/>
        </w:rPr>
      </w:pPr>
      <w:r w:rsidRPr="00BC3271">
        <w:rPr>
          <w:rFonts w:ascii="Aptos" w:hAnsi="Aptos" w:cs="Arial"/>
          <w:sz w:val="20"/>
          <w:szCs w:val="20"/>
        </w:rPr>
        <w:tab/>
      </w:r>
    </w:p>
    <w:p w14:paraId="14CD7A9D" w14:textId="6D9DA5C9" w:rsidR="00906271" w:rsidRPr="00BC3271" w:rsidRDefault="00906271" w:rsidP="00906271">
      <w:pPr>
        <w:tabs>
          <w:tab w:val="left" w:pos="528"/>
          <w:tab w:val="left" w:pos="3956"/>
        </w:tabs>
        <w:spacing w:line="288" w:lineRule="auto"/>
        <w:ind w:left="360" w:firstLine="360"/>
        <w:jc w:val="both"/>
        <w:rPr>
          <w:rFonts w:ascii="Aptos" w:hAnsi="Aptos" w:cs="Arial"/>
          <w:color w:val="FF0000"/>
          <w:sz w:val="20"/>
          <w:szCs w:val="20"/>
        </w:rPr>
      </w:pPr>
      <w:r w:rsidRPr="00BC3271">
        <w:rPr>
          <w:rFonts w:ascii="Aptos" w:hAnsi="Aptos" w:cs="Arial"/>
          <w:sz w:val="20"/>
          <w:szCs w:val="20"/>
        </w:rPr>
        <w:t xml:space="preserve">Zapewnienie dostaw kręgów blach zgodnie ze standardami zakładu, które zapewniają rozładunek materiału zgodnie z podstawowymi zasadami BHP. Niewłaściwe rozmieszczenie kręgów na samochodzie stwarza ryzyko wypadkowe podczas rozładunku i stanowi podstawę do zwrotu towaru do dostawcy. </w:t>
      </w:r>
    </w:p>
    <w:p w14:paraId="29E5835F" w14:textId="77777777" w:rsidR="00906271" w:rsidRDefault="00906271" w:rsidP="00906271">
      <w:pPr>
        <w:tabs>
          <w:tab w:val="left" w:pos="3956"/>
        </w:tabs>
        <w:spacing w:before="240"/>
        <w:ind w:left="798"/>
        <w:outlineLvl w:val="0"/>
        <w:rPr>
          <w:rFonts w:ascii="Aptos" w:hAnsi="Aptos" w:cs="Arial"/>
          <w:b/>
          <w:sz w:val="20"/>
          <w:szCs w:val="20"/>
        </w:rPr>
      </w:pPr>
      <w:r w:rsidRPr="00BC3271">
        <w:rPr>
          <w:rFonts w:ascii="Aptos" w:hAnsi="Aptos" w:cs="Arial"/>
          <w:b/>
          <w:sz w:val="20"/>
          <w:szCs w:val="20"/>
        </w:rPr>
        <w:t xml:space="preserve">Opis postępowania  </w:t>
      </w:r>
    </w:p>
    <w:p w14:paraId="64ED9F0A" w14:textId="47E27F8C" w:rsidR="00906271" w:rsidRPr="00BC3271" w:rsidRDefault="00906271" w:rsidP="00906271">
      <w:pPr>
        <w:tabs>
          <w:tab w:val="left" w:pos="3956"/>
        </w:tabs>
        <w:spacing w:before="240"/>
        <w:ind w:left="798"/>
        <w:outlineLvl w:val="0"/>
        <w:rPr>
          <w:rFonts w:ascii="Aptos" w:hAnsi="Aptos" w:cs="Arial"/>
          <w:b/>
          <w:sz w:val="20"/>
          <w:szCs w:val="20"/>
        </w:rPr>
      </w:pPr>
    </w:p>
    <w:p w14:paraId="0AFB2012" w14:textId="77777777" w:rsidR="00906271" w:rsidRPr="00BC3271" w:rsidRDefault="00906271" w:rsidP="00906271">
      <w:pPr>
        <w:autoSpaceDE w:val="0"/>
        <w:autoSpaceDN w:val="0"/>
        <w:adjustRightInd w:val="0"/>
        <w:ind w:firstLine="708"/>
        <w:rPr>
          <w:rFonts w:ascii="Aptos" w:eastAsia="FoundrySterling-BookCE" w:hAnsi="Aptos" w:cs="FoundrySterling-BookCE"/>
          <w:color w:val="000000"/>
          <w:sz w:val="20"/>
          <w:szCs w:val="20"/>
        </w:rPr>
      </w:pPr>
      <w:r w:rsidRPr="00BC3271">
        <w:rPr>
          <w:rFonts w:ascii="Aptos" w:eastAsia="FoundrySterling-BookCE" w:hAnsi="Aptos" w:cs="FoundrySterling-BookCE"/>
          <w:color w:val="000000"/>
          <w:sz w:val="20"/>
          <w:szCs w:val="20"/>
        </w:rPr>
        <w:t xml:space="preserve">Należy obowiązkowo stosować mocowania o </w:t>
      </w:r>
      <w:r w:rsidRPr="00BC3271">
        <w:rPr>
          <w:rFonts w:ascii="Aptos" w:eastAsia="FoundrySterling-DemiCE" w:hAnsi="Aptos" w:cs="FoundrySterling-DemiCE"/>
          <w:color w:val="000000"/>
          <w:sz w:val="20"/>
          <w:szCs w:val="20"/>
        </w:rPr>
        <w:t xml:space="preserve">minimalnej </w:t>
      </w:r>
      <w:r w:rsidRPr="00BC3271">
        <w:rPr>
          <w:rFonts w:ascii="Aptos" w:eastAsia="FoundrySterling-BookCE" w:hAnsi="Aptos" w:cs="FoundrySterling-BookCE"/>
          <w:color w:val="000000"/>
          <w:sz w:val="20"/>
          <w:szCs w:val="20"/>
        </w:rPr>
        <w:t>wytrzymałości wynoszącej:</w:t>
      </w:r>
    </w:p>
    <w:p w14:paraId="5F0A196B" w14:textId="77777777" w:rsidR="00906271" w:rsidRPr="00BC3271" w:rsidRDefault="00906271" w:rsidP="00906271">
      <w:pPr>
        <w:autoSpaceDE w:val="0"/>
        <w:autoSpaceDN w:val="0"/>
        <w:adjustRightInd w:val="0"/>
        <w:rPr>
          <w:rFonts w:ascii="Aptos" w:eastAsia="FoundrySterling-BookCE" w:hAnsi="Aptos" w:cs="FoundrySterling-BookCE"/>
          <w:color w:val="000000"/>
          <w:sz w:val="20"/>
          <w:szCs w:val="20"/>
        </w:rPr>
      </w:pPr>
      <w:r w:rsidRPr="00BC3271">
        <w:rPr>
          <w:rFonts w:ascii="Aptos" w:eastAsia="FoundrySterling-BookCE" w:hAnsi="Aptos" w:cs="FoundrySterling-BookCE"/>
          <w:color w:val="000000"/>
          <w:sz w:val="20"/>
          <w:szCs w:val="20"/>
        </w:rPr>
        <w:t xml:space="preserve">        • LC ≥ 2000 daN,</w:t>
      </w:r>
    </w:p>
    <w:p w14:paraId="217E17A2" w14:textId="3DCC8DD5" w:rsidR="00906271" w:rsidRPr="00BC3271" w:rsidRDefault="00906271" w:rsidP="00906271">
      <w:pPr>
        <w:autoSpaceDE w:val="0"/>
        <w:autoSpaceDN w:val="0"/>
        <w:adjustRightInd w:val="0"/>
        <w:rPr>
          <w:rFonts w:ascii="Aptos" w:eastAsia="FoundrySterling-BookCE" w:hAnsi="Aptos" w:cs="FoundrySterling-BookCE"/>
          <w:color w:val="000000"/>
          <w:sz w:val="20"/>
          <w:szCs w:val="20"/>
        </w:rPr>
      </w:pPr>
      <w:r w:rsidRPr="00BC3271">
        <w:rPr>
          <w:rFonts w:ascii="Aptos" w:eastAsia="FoundrySterling-BookCE" w:hAnsi="Aptos" w:cs="FoundrySterling-BookCE"/>
          <w:color w:val="000000"/>
          <w:sz w:val="20"/>
          <w:szCs w:val="20"/>
        </w:rPr>
        <w:t xml:space="preserve">        • STF ≥ 300 daN,</w:t>
      </w:r>
    </w:p>
    <w:p w14:paraId="7D5D5BB1" w14:textId="0BC0DFF1" w:rsidR="00906271" w:rsidRPr="00BC3271" w:rsidRDefault="00906271" w:rsidP="00906271">
      <w:pPr>
        <w:autoSpaceDE w:val="0"/>
        <w:autoSpaceDN w:val="0"/>
        <w:adjustRightInd w:val="0"/>
        <w:rPr>
          <w:rFonts w:ascii="Aptos" w:eastAsia="FoundrySterling-BookCE" w:hAnsi="Aptos" w:cs="FoundrySterling-BookCE"/>
          <w:color w:val="000000"/>
          <w:sz w:val="20"/>
          <w:szCs w:val="20"/>
        </w:rPr>
      </w:pPr>
      <w:r w:rsidRPr="00BC3271">
        <w:rPr>
          <w:rFonts w:ascii="Aptos" w:eastAsia="FoundrySterling-BookCE" w:hAnsi="Aptos" w:cs="FoundrySterling-BookCE"/>
          <w:color w:val="000000"/>
          <w:sz w:val="20"/>
          <w:szCs w:val="20"/>
        </w:rPr>
        <w:t xml:space="preserve">        • jeśli stosowane są pasy nylonowe, muszą spełniać wymagania normy EN12195-2,</w:t>
      </w:r>
    </w:p>
    <w:p w14:paraId="01939E33" w14:textId="77777777" w:rsidR="00906271" w:rsidRPr="00BC3271" w:rsidRDefault="00906271" w:rsidP="00906271">
      <w:pPr>
        <w:autoSpaceDE w:val="0"/>
        <w:autoSpaceDN w:val="0"/>
        <w:adjustRightInd w:val="0"/>
        <w:rPr>
          <w:rFonts w:ascii="Aptos" w:eastAsia="FoundrySterling-BookCE" w:hAnsi="Aptos" w:cs="FoundrySterling-BookCE"/>
          <w:color w:val="000000"/>
          <w:sz w:val="20"/>
          <w:szCs w:val="20"/>
        </w:rPr>
      </w:pPr>
      <w:r w:rsidRPr="00BC3271">
        <w:rPr>
          <w:rFonts w:ascii="Aptos" w:eastAsia="FoundrySterling-BookCE" w:hAnsi="Aptos" w:cs="FoundrySterling-BookCE"/>
          <w:color w:val="000000"/>
          <w:sz w:val="20"/>
          <w:szCs w:val="20"/>
        </w:rPr>
        <w:t xml:space="preserve">        • jeśli stosowane są łańcuchy, muszą spełniać wymagania normy EN12195-3,</w:t>
      </w:r>
    </w:p>
    <w:p w14:paraId="1728B89C" w14:textId="3CE2A9AD" w:rsidR="00906271" w:rsidRPr="00BC3271" w:rsidRDefault="00906271" w:rsidP="00906271">
      <w:pPr>
        <w:autoSpaceDE w:val="0"/>
        <w:autoSpaceDN w:val="0"/>
        <w:adjustRightInd w:val="0"/>
        <w:rPr>
          <w:rFonts w:ascii="Aptos" w:eastAsia="FoundrySterling-BookCE" w:hAnsi="Aptos" w:cs="FoundrySterling-BookCE"/>
          <w:color w:val="000000"/>
          <w:sz w:val="20"/>
          <w:szCs w:val="20"/>
        </w:rPr>
      </w:pPr>
      <w:r w:rsidRPr="00BC3271">
        <w:rPr>
          <w:rFonts w:ascii="Aptos" w:eastAsia="FoundrySterling-BookCE" w:hAnsi="Aptos" w:cs="FoundrySterling-BookCE"/>
          <w:color w:val="000000"/>
          <w:sz w:val="20"/>
          <w:szCs w:val="20"/>
        </w:rPr>
        <w:t xml:space="preserve">        • jeśli są stosowane liny, muszą spełniać wymagania normy EN12195-4 (decyzję o zastosowaniu</w:t>
      </w:r>
    </w:p>
    <w:p w14:paraId="103F075A" w14:textId="77777777" w:rsidR="00906271" w:rsidRPr="00BC3271" w:rsidRDefault="00906271" w:rsidP="00906271">
      <w:pPr>
        <w:autoSpaceDE w:val="0"/>
        <w:autoSpaceDN w:val="0"/>
        <w:adjustRightInd w:val="0"/>
        <w:rPr>
          <w:rFonts w:ascii="Aptos" w:eastAsia="FoundrySterling-BookCE" w:hAnsi="Aptos" w:cs="FoundrySterling-BookCE"/>
          <w:color w:val="000000"/>
          <w:sz w:val="20"/>
          <w:szCs w:val="20"/>
        </w:rPr>
      </w:pPr>
      <w:r w:rsidRPr="00BC3271">
        <w:rPr>
          <w:rFonts w:ascii="Aptos" w:eastAsia="FoundrySterling-BookCE" w:hAnsi="Aptos" w:cs="FoundrySterling-BookCE"/>
          <w:color w:val="000000"/>
          <w:sz w:val="20"/>
          <w:szCs w:val="20"/>
        </w:rPr>
        <w:t xml:space="preserve">           lin podejmuje zakład).</w:t>
      </w:r>
    </w:p>
    <w:p w14:paraId="5D09BC08" w14:textId="0E2833F2" w:rsidR="00906271" w:rsidRPr="00BC3271" w:rsidRDefault="00906271" w:rsidP="00906271">
      <w:pPr>
        <w:autoSpaceDE w:val="0"/>
        <w:autoSpaceDN w:val="0"/>
        <w:adjustRightInd w:val="0"/>
        <w:rPr>
          <w:rFonts w:ascii="Aptos" w:eastAsia="FoundrySterling-BookCE" w:hAnsi="Aptos" w:cs="FoundrySterling-BookCE"/>
          <w:color w:val="000000"/>
          <w:sz w:val="20"/>
          <w:szCs w:val="20"/>
        </w:rPr>
      </w:pPr>
      <w:r w:rsidRPr="00BC3271">
        <w:rPr>
          <w:rFonts w:ascii="Aptos" w:eastAsia="FoundrySterling-BookCE" w:hAnsi="Aptos" w:cs="FoundrySterling-BookCE"/>
          <w:color w:val="000000"/>
          <w:sz w:val="20"/>
          <w:szCs w:val="20"/>
        </w:rPr>
        <w:t xml:space="preserve">          Pasy/łańcuchy/liny muszą być w dobrym stanie.</w:t>
      </w:r>
    </w:p>
    <w:p w14:paraId="597F672B" w14:textId="77777777" w:rsidR="00906271" w:rsidRPr="00BC3271" w:rsidRDefault="00906271" w:rsidP="00906271">
      <w:pPr>
        <w:spacing w:line="288" w:lineRule="auto"/>
        <w:rPr>
          <w:rFonts w:ascii="Aptos" w:eastAsia="FoundrySterling-BookCE" w:hAnsi="Aptos" w:cs="FoundrySterling-BookCE"/>
          <w:color w:val="000000"/>
          <w:sz w:val="16"/>
          <w:szCs w:val="16"/>
        </w:rPr>
      </w:pPr>
      <w:r w:rsidRPr="00BC3271">
        <w:rPr>
          <w:rFonts w:ascii="Aptos" w:eastAsia="FoundrySterling-BookCE" w:hAnsi="Aptos" w:cs="FoundrySterling-BookCE"/>
          <w:color w:val="000000"/>
          <w:sz w:val="16"/>
          <w:szCs w:val="16"/>
        </w:rPr>
        <w:t xml:space="preserve">               </w:t>
      </w:r>
    </w:p>
    <w:p w14:paraId="07A5C021" w14:textId="63ED9CFA" w:rsidR="00906271" w:rsidRPr="00BC3271" w:rsidRDefault="00906271" w:rsidP="00906271">
      <w:pPr>
        <w:spacing w:line="288" w:lineRule="auto"/>
        <w:rPr>
          <w:rFonts w:ascii="Aptos" w:hAnsi="Aptos" w:cs="Arial"/>
          <w:sz w:val="16"/>
          <w:szCs w:val="16"/>
        </w:rPr>
      </w:pPr>
      <w:r w:rsidRPr="00BC3271">
        <w:rPr>
          <w:rFonts w:ascii="Aptos" w:eastAsia="FoundrySterling-BookCE" w:hAnsi="Aptos" w:cs="FoundrySterling-BookCE"/>
          <w:color w:val="000000"/>
          <w:sz w:val="16"/>
          <w:szCs w:val="16"/>
        </w:rPr>
        <w:t xml:space="preserve">                  </w:t>
      </w:r>
      <w:r w:rsidRPr="00BC3271">
        <w:rPr>
          <w:rFonts w:ascii="Aptos" w:hAnsi="Aptos" w:cs="Arial"/>
          <w:sz w:val="16"/>
          <w:szCs w:val="16"/>
        </w:rPr>
        <w:t>Prawidłowe zabezpieczenia dostarczanych  taśm i formatów blachy</w:t>
      </w:r>
    </w:p>
    <w:p w14:paraId="00EAA24E" w14:textId="6B69F766" w:rsidR="009B43F7" w:rsidRPr="00DC77E4" w:rsidRDefault="003F1943" w:rsidP="00DC77E4">
      <w:pPr>
        <w:autoSpaceDE w:val="0"/>
        <w:autoSpaceDN w:val="0"/>
        <w:adjustRightInd w:val="0"/>
        <w:rPr>
          <w:rFonts w:ascii="Aptos" w:eastAsia="Batang" w:hAnsi="Aptos" w:cs="Arial"/>
          <w:b/>
          <w:bCs/>
          <w:lang w:eastAsia="ko-KR"/>
        </w:rPr>
      </w:pPr>
      <w:r w:rsidRPr="00352265">
        <w:rPr>
          <w:rFonts w:ascii="Aptos" w:eastAsia="Batang" w:hAnsi="Aptos" w:cs="Arial"/>
          <w:b/>
          <w:bCs/>
          <w:noProof/>
          <w:lang w:eastAsia="ko-K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8F8BC6" wp14:editId="0498793D">
                <wp:simplePos x="0" y="0"/>
                <wp:positionH relativeFrom="column">
                  <wp:posOffset>3243580</wp:posOffset>
                </wp:positionH>
                <wp:positionV relativeFrom="paragraph">
                  <wp:posOffset>2511425</wp:posOffset>
                </wp:positionV>
                <wp:extent cx="2171700" cy="1352550"/>
                <wp:effectExtent l="0" t="0" r="19050" b="19050"/>
                <wp:wrapSquare wrapText="bothSides"/>
                <wp:docPr id="121445027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97E45" w14:textId="77777777" w:rsidR="003F1943" w:rsidRPr="00C23F22" w:rsidRDefault="003F1943" w:rsidP="003F1943">
                            <w:pPr>
                              <w:jc w:val="center"/>
                              <w:rPr>
                                <w:rFonts w:ascii="Aptos" w:hAnsi="Aptos"/>
                                <w:sz w:val="44"/>
                                <w:szCs w:val="44"/>
                              </w:rPr>
                            </w:pPr>
                          </w:p>
                          <w:p w14:paraId="0CEE0DB0" w14:textId="2BD27CBA" w:rsidR="003F1943" w:rsidRPr="00C23F22" w:rsidRDefault="003F1943" w:rsidP="00C23F22">
                            <w:pPr>
                              <w:jc w:val="center"/>
                              <w:rPr>
                                <w:rFonts w:ascii="Aptos" w:hAnsi="Aptos"/>
                              </w:rPr>
                            </w:pPr>
                            <w:r w:rsidRPr="00C23F22">
                              <w:rPr>
                                <w:rFonts w:ascii="Aptos" w:hAnsi="Aptos"/>
                              </w:rPr>
                              <w:t xml:space="preserve">Arkusze </w:t>
                            </w:r>
                            <w:r w:rsidR="00484890" w:rsidRPr="00C23F22">
                              <w:rPr>
                                <w:rFonts w:ascii="Aptos" w:hAnsi="Aptos"/>
                              </w:rPr>
                              <w:t xml:space="preserve">zabezpieczone folią </w:t>
                            </w:r>
                            <w:r w:rsidRPr="00C23F22">
                              <w:rPr>
                                <w:rFonts w:ascii="Aptos" w:hAnsi="Aptos"/>
                              </w:rPr>
                              <w:t>na paletach drewnianych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F8BC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5.4pt;margin-top:197.75pt;width:171pt;height:10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">
                <v:textbox>
                  <w:txbxContent>
                    <w:p w14:paraId="61797E45" w14:textId="77777777" w:rsidR="003F1943" w:rsidRPr="00C23F22" w:rsidRDefault="003F1943" w:rsidP="003F1943">
                      <w:pPr>
                        <w:jc w:val="center"/>
                        <w:rPr>
                          <w:rFonts w:ascii="Aptos" w:hAnsi="Aptos"/>
                          <w:sz w:val="44"/>
                          <w:szCs w:val="44"/>
                        </w:rPr>
                      </w:pPr>
                    </w:p>
                    <w:p w14:paraId="0CEE0DB0" w14:textId="2BD27CBA" w:rsidR="003F1943" w:rsidRPr="00C23F22" w:rsidRDefault="003F1943" w:rsidP="00C23F22">
                      <w:pPr>
                        <w:jc w:val="center"/>
                        <w:rPr>
                          <w:rFonts w:ascii="Aptos" w:hAnsi="Aptos"/>
                        </w:rPr>
                      </w:pPr>
                      <w:r w:rsidRPr="00C23F22">
                        <w:rPr>
                          <w:rFonts w:ascii="Aptos" w:hAnsi="Aptos"/>
                        </w:rPr>
                        <w:t xml:space="preserve">Arkusze </w:t>
                      </w:r>
                      <w:r w:rsidR="00484890" w:rsidRPr="00C23F22">
                        <w:rPr>
                          <w:rFonts w:ascii="Aptos" w:hAnsi="Aptos"/>
                        </w:rPr>
                        <w:t xml:space="preserve">zabezpieczone folią </w:t>
                      </w:r>
                      <w:r w:rsidRPr="00C23F22">
                        <w:rPr>
                          <w:rFonts w:ascii="Aptos" w:hAnsi="Aptos"/>
                        </w:rPr>
                        <w:t>na paletach drewnianych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2265" w:rsidRPr="00352265">
        <w:rPr>
          <w:rFonts w:ascii="Aptos" w:eastAsia="Batang" w:hAnsi="Aptos" w:cs="Arial"/>
          <w:b/>
          <w:bCs/>
          <w:noProof/>
          <w:lang w:eastAsia="ko-K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A68706" wp14:editId="1B4B3BA6">
                <wp:simplePos x="0" y="0"/>
                <wp:positionH relativeFrom="column">
                  <wp:posOffset>3215005</wp:posOffset>
                </wp:positionH>
                <wp:positionV relativeFrom="paragraph">
                  <wp:posOffset>63500</wp:posOffset>
                </wp:positionV>
                <wp:extent cx="2171700" cy="24479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F59BA" w14:textId="77777777" w:rsidR="00BB50C9" w:rsidRDefault="00BB50C9" w:rsidP="00BB50C9">
                            <w:pPr>
                              <w:jc w:val="center"/>
                              <w:rPr>
                                <w:rFonts w:ascii="Aptos" w:hAnsi="Aptos"/>
                                <w:sz w:val="44"/>
                                <w:szCs w:val="44"/>
                              </w:rPr>
                            </w:pPr>
                          </w:p>
                          <w:p w14:paraId="35445B74" w14:textId="77777777" w:rsidR="00C23F22" w:rsidRDefault="00C23F22" w:rsidP="00C23F22">
                            <w:pPr>
                              <w:jc w:val="center"/>
                              <w:rPr>
                                <w:rFonts w:ascii="Aptos" w:hAnsi="Aptos"/>
                                <w:sz w:val="36"/>
                                <w:szCs w:val="36"/>
                              </w:rPr>
                            </w:pPr>
                          </w:p>
                          <w:p w14:paraId="310C2B49" w14:textId="07E347C1" w:rsidR="00352265" w:rsidRPr="00C23F22" w:rsidRDefault="00BB50C9" w:rsidP="00C23F22">
                            <w:pPr>
                              <w:jc w:val="center"/>
                              <w:rPr>
                                <w:rFonts w:ascii="Aptos" w:hAnsi="Aptos"/>
                                <w:sz w:val="36"/>
                                <w:szCs w:val="36"/>
                              </w:rPr>
                            </w:pPr>
                            <w:r w:rsidRPr="00C23F22">
                              <w:rPr>
                                <w:rFonts w:ascii="Aptos" w:hAnsi="Aptos"/>
                                <w:sz w:val="36"/>
                                <w:szCs w:val="36"/>
                              </w:rPr>
                              <w:t>Zwoje na podkładach drewnianych lub paletach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68706" id="_x0000_s1027" type="#_x0000_t202" style="position:absolute;margin-left:253.15pt;margin-top:5pt;width:171pt;height:19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">
                <v:textbox>
                  <w:txbxContent>
                    <w:p w14:paraId="675F59BA" w14:textId="77777777" w:rsidR="00BB50C9" w:rsidRDefault="00BB50C9" w:rsidP="00BB50C9">
                      <w:pPr>
                        <w:jc w:val="center"/>
                        <w:rPr>
                          <w:rFonts w:ascii="Aptos" w:hAnsi="Aptos"/>
                          <w:sz w:val="44"/>
                          <w:szCs w:val="44"/>
                        </w:rPr>
                      </w:pPr>
                    </w:p>
                    <w:p w14:paraId="35445B74" w14:textId="77777777" w:rsidR="00C23F22" w:rsidRDefault="00C23F22" w:rsidP="00C23F22">
                      <w:pPr>
                        <w:jc w:val="center"/>
                        <w:rPr>
                          <w:rFonts w:ascii="Aptos" w:hAnsi="Aptos"/>
                          <w:sz w:val="36"/>
                          <w:szCs w:val="36"/>
                        </w:rPr>
                      </w:pPr>
                    </w:p>
                    <w:p w14:paraId="310C2B49" w14:textId="07E347C1" w:rsidR="00352265" w:rsidRPr="00C23F22" w:rsidRDefault="00BB50C9" w:rsidP="00C23F22">
                      <w:pPr>
                        <w:jc w:val="center"/>
                        <w:rPr>
                          <w:rFonts w:ascii="Aptos" w:hAnsi="Aptos"/>
                          <w:sz w:val="36"/>
                          <w:szCs w:val="36"/>
                        </w:rPr>
                      </w:pPr>
                      <w:r w:rsidRPr="00C23F22">
                        <w:rPr>
                          <w:rFonts w:ascii="Aptos" w:hAnsi="Aptos"/>
                          <w:sz w:val="36"/>
                          <w:szCs w:val="36"/>
                        </w:rPr>
                        <w:t>Zwoje na podkładach drewnianych lub paletach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3FB3" w:rsidRPr="00BC3271">
        <w:rPr>
          <w:rFonts w:ascii="Aptos" w:hAnsi="Aptos" w:cs="Arial"/>
          <w:noProof/>
          <w:sz w:val="20"/>
          <w:szCs w:val="20"/>
        </w:rPr>
        <w:drawing>
          <wp:inline distT="0" distB="0" distL="0" distR="0" wp14:anchorId="60221759" wp14:editId="16E68AA6">
            <wp:extent cx="2886075" cy="1257300"/>
            <wp:effectExtent l="0" t="0" r="9525" b="0"/>
            <wp:docPr id="15468159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3F7">
        <w:rPr>
          <w:rFonts w:ascii="Aptos" w:eastAsia="Batang" w:hAnsi="Aptos" w:cs="Arial"/>
          <w:b/>
          <w:bCs/>
          <w:lang w:eastAsia="ko-KR"/>
        </w:rPr>
        <w:t xml:space="preserve">  </w:t>
      </w:r>
      <w:r w:rsidR="00DB0AF7" w:rsidRPr="00BC3271">
        <w:rPr>
          <w:rFonts w:ascii="Aptos" w:hAnsi="Aptos"/>
        </w:rPr>
        <w:fldChar w:fldCharType="begin"/>
      </w:r>
      <w:r w:rsidR="00DB0AF7" w:rsidRPr="00BC3271">
        <w:rPr>
          <w:rFonts w:ascii="Aptos" w:hAnsi="Aptos"/>
        </w:rPr>
        <w:instrText xml:space="preserve"> INCLUDEPICTURE  "cid:image010.jpg@01CCF250.C5958E00" \* MERGEFORMATINET </w:instrText>
      </w:r>
      <w:r w:rsidR="00DB0AF7" w:rsidRPr="00BC3271">
        <w:rPr>
          <w:rFonts w:ascii="Aptos" w:hAnsi="Aptos"/>
        </w:rPr>
        <w:fldChar w:fldCharType="separate"/>
      </w:r>
      <w:r w:rsidR="00DB0AF7" w:rsidRPr="00BC3271">
        <w:rPr>
          <w:rFonts w:ascii="Aptos" w:hAnsi="Aptos"/>
        </w:rPr>
        <w:pict w14:anchorId="6B648B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" o:spid="_x0000_i1029" type="#_x0000_t75" alt="Opis: Opis: cid:image005.jpg@01CCF095.C8A34B80" style="width:225.75pt;height:99pt">
            <v:imagedata r:id="rId8" r:href="rId9"/>
          </v:shape>
        </w:pict>
      </w:r>
      <w:r w:rsidR="00DB0AF7" w:rsidRPr="00BC3271">
        <w:rPr>
          <w:rFonts w:ascii="Aptos" w:hAnsi="Aptos"/>
        </w:rPr>
        <w:fldChar w:fldCharType="end"/>
      </w:r>
      <w:r w:rsidR="00DB0AF7">
        <w:rPr>
          <w:lang w:val="pl-PL"/>
        </w:rPr>
        <w:t xml:space="preserve"> </w:t>
      </w:r>
      <w:bookmarkStart w:id="1" w:name="_Hlk178860026"/>
      <w:r w:rsidR="00D85CD9">
        <w:rPr>
          <w:lang w:val="pl-PL"/>
        </w:rPr>
        <w:t xml:space="preserve">   </w:t>
      </w:r>
      <w:bookmarkEnd w:id="1"/>
      <w:r w:rsidR="00D85CD9">
        <w:rPr>
          <w:lang w:val="pl-PL"/>
        </w:rPr>
        <w:t xml:space="preserve"> </w:t>
      </w:r>
      <w:r w:rsidR="00DC77E4" w:rsidRPr="00BC3271">
        <w:rPr>
          <w:rFonts w:ascii="Aptos" w:hAnsi="Aptos" w:cs="Arial"/>
          <w:noProof/>
          <w:sz w:val="20"/>
          <w:szCs w:val="20"/>
        </w:rPr>
        <w:drawing>
          <wp:inline distT="0" distB="0" distL="0" distR="0" wp14:anchorId="7EC3016C" wp14:editId="5F94543D">
            <wp:extent cx="2857500" cy="1304925"/>
            <wp:effectExtent l="0" t="0" r="0" b="9525"/>
            <wp:docPr id="246460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43F7" w:rsidRPr="00DC77E4" w:rsidSect="00494F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49AFD" w14:textId="77777777" w:rsidR="00C61D3E" w:rsidRDefault="00C61D3E" w:rsidP="00B3680B">
      <w:r>
        <w:separator/>
      </w:r>
    </w:p>
  </w:endnote>
  <w:endnote w:type="continuationSeparator" w:id="0">
    <w:p w14:paraId="62D31414" w14:textId="77777777" w:rsidR="00C61D3E" w:rsidRDefault="00C61D3E" w:rsidP="00B3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oundrySterling-BookC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oundrySterling-DemiC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8CA3E" w14:textId="77777777" w:rsidR="00B3680B" w:rsidRDefault="00B368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F1F9F" w14:textId="77777777" w:rsidR="00B3680B" w:rsidRDefault="00B368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893C3" w14:textId="77777777" w:rsidR="00B3680B" w:rsidRDefault="00B368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82731" w14:textId="77777777" w:rsidR="00C61D3E" w:rsidRDefault="00C61D3E" w:rsidP="00B3680B">
      <w:r>
        <w:separator/>
      </w:r>
    </w:p>
  </w:footnote>
  <w:footnote w:type="continuationSeparator" w:id="0">
    <w:p w14:paraId="23085514" w14:textId="77777777" w:rsidR="00C61D3E" w:rsidRDefault="00C61D3E" w:rsidP="00B36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041E" w14:textId="77777777" w:rsidR="00B3680B" w:rsidRDefault="00000000">
    <w:pPr>
      <w:pStyle w:val="Nagwek"/>
    </w:pPr>
    <w:r>
      <w:rPr>
        <w:noProof/>
      </w:rPr>
      <w:pict w14:anchorId="7B5562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84018" o:spid="_x0000_s1026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papier_firmowy_dwustronny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A3D48" w14:textId="77777777" w:rsidR="00B3680B" w:rsidRDefault="00000000">
    <w:pPr>
      <w:pStyle w:val="Nagwek"/>
    </w:pPr>
    <w:r>
      <w:rPr>
        <w:noProof/>
      </w:rPr>
      <w:pict w14:anchorId="15B500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84019" o:spid="_x0000_s1027" type="#_x0000_t75" style="position:absolute;margin-left:0;margin-top:0;width:595.2pt;height:841.7pt;z-index:-251656192;mso-position-horizontal:center;mso-position-horizontal-relative:margin;mso-position-vertical:center;mso-position-vertical-relative:margin" o:allowincell="f">
          <v:imagedata r:id="rId1" o:title="papier_firmowy_dwustronny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E3A04" w14:textId="77777777" w:rsidR="00B3680B" w:rsidRDefault="00000000">
    <w:pPr>
      <w:pStyle w:val="Nagwek"/>
    </w:pPr>
    <w:r>
      <w:rPr>
        <w:noProof/>
      </w:rPr>
      <w:pict w14:anchorId="5BE68B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84017" o:spid="_x0000_s1025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papier_firmowy_dwustronny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73D4C"/>
    <w:multiLevelType w:val="hybridMultilevel"/>
    <w:tmpl w:val="7A628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A329E"/>
    <w:multiLevelType w:val="hybridMultilevel"/>
    <w:tmpl w:val="92A072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75E05"/>
    <w:multiLevelType w:val="hybridMultilevel"/>
    <w:tmpl w:val="47BC550E"/>
    <w:lvl w:ilvl="0" w:tplc="388A76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670469">
    <w:abstractNumId w:val="2"/>
  </w:num>
  <w:num w:numId="2" w16cid:durableId="2086224593">
    <w:abstractNumId w:val="1"/>
  </w:num>
  <w:num w:numId="3" w16cid:durableId="343047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0B"/>
    <w:rsid w:val="0000761C"/>
    <w:rsid w:val="000D7701"/>
    <w:rsid w:val="001E3C9B"/>
    <w:rsid w:val="0030260F"/>
    <w:rsid w:val="00352265"/>
    <w:rsid w:val="0039056A"/>
    <w:rsid w:val="003E4210"/>
    <w:rsid w:val="003F1943"/>
    <w:rsid w:val="00404D5C"/>
    <w:rsid w:val="00472277"/>
    <w:rsid w:val="004776BA"/>
    <w:rsid w:val="00484890"/>
    <w:rsid w:val="00494F6E"/>
    <w:rsid w:val="004C76E1"/>
    <w:rsid w:val="004D6F44"/>
    <w:rsid w:val="005A67F3"/>
    <w:rsid w:val="00623AB7"/>
    <w:rsid w:val="007A74BE"/>
    <w:rsid w:val="00816B95"/>
    <w:rsid w:val="00817CDD"/>
    <w:rsid w:val="008A3EF9"/>
    <w:rsid w:val="008D4452"/>
    <w:rsid w:val="00903318"/>
    <w:rsid w:val="00906271"/>
    <w:rsid w:val="0094748A"/>
    <w:rsid w:val="00992A96"/>
    <w:rsid w:val="009B43F7"/>
    <w:rsid w:val="00B31589"/>
    <w:rsid w:val="00B3680B"/>
    <w:rsid w:val="00BA1B83"/>
    <w:rsid w:val="00BA3FB3"/>
    <w:rsid w:val="00BB50C9"/>
    <w:rsid w:val="00C23F22"/>
    <w:rsid w:val="00C61D3E"/>
    <w:rsid w:val="00CE323B"/>
    <w:rsid w:val="00D544EA"/>
    <w:rsid w:val="00D85CD9"/>
    <w:rsid w:val="00D863DC"/>
    <w:rsid w:val="00DB0AF7"/>
    <w:rsid w:val="00DC77E4"/>
    <w:rsid w:val="00DD65A8"/>
    <w:rsid w:val="00E75F8B"/>
    <w:rsid w:val="00E85328"/>
    <w:rsid w:val="00EB5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494196"/>
  <w15:docId w15:val="{77D0E563-49E3-4083-B234-458FE0F4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68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680B"/>
  </w:style>
  <w:style w:type="paragraph" w:styleId="Stopka">
    <w:name w:val="footer"/>
    <w:basedOn w:val="Normalny"/>
    <w:link w:val="StopkaZnak"/>
    <w:uiPriority w:val="99"/>
    <w:unhideWhenUsed/>
    <w:rsid w:val="00B368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680B"/>
  </w:style>
  <w:style w:type="paragraph" w:styleId="Legenda">
    <w:name w:val="caption"/>
    <w:basedOn w:val="Normalny"/>
    <w:next w:val="Normalny"/>
    <w:qFormat/>
    <w:rsid w:val="004776B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776BA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776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776B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D86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ytu">
    <w:name w:val="Title"/>
    <w:basedOn w:val="Normalny"/>
    <w:next w:val="Normalny"/>
    <w:link w:val="TytuZnak"/>
    <w:uiPriority w:val="10"/>
    <w:qFormat/>
    <w:rsid w:val="00D863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63DC"/>
    <w:rPr>
      <w:rFonts w:asciiTheme="majorHAnsi" w:eastAsiaTheme="majorEastAsia" w:hAnsiTheme="majorHAnsi" w:cstheme="majorBidi"/>
      <w:spacing w:val="-10"/>
      <w:kern w:val="28"/>
      <w:sz w:val="56"/>
      <w:szCs w:val="5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1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cid:image010.jpg@01CCF250.C5958E00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Górny</dc:creator>
  <cp:keywords/>
  <dc:description/>
  <cp:lastModifiedBy>Adrian Twardowski</cp:lastModifiedBy>
  <cp:revision>21</cp:revision>
  <dcterms:created xsi:type="dcterms:W3CDTF">2024-10-03T12:30:00Z</dcterms:created>
  <dcterms:modified xsi:type="dcterms:W3CDTF">2024-10-03T13:09:00Z</dcterms:modified>
</cp:coreProperties>
</file>