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31C6" w14:textId="77777777" w:rsidR="00E04B93" w:rsidRPr="009658B1" w:rsidRDefault="00E04B93" w:rsidP="00E04B93">
      <w:r w:rsidRPr="009658B1">
        <w:rPr>
          <w:b/>
          <w:bCs/>
        </w:rPr>
        <w:t>WARUNKI DOSTAW MATERIAŁÓW I PRODUKTÓW DLA FIRMY GELG SP. Z O.O.</w:t>
      </w:r>
    </w:p>
    <w:p w14:paraId="13953E77" w14:textId="77777777" w:rsidR="00E04B93" w:rsidRPr="009658B1" w:rsidRDefault="00E04B93" w:rsidP="00E04B93">
      <w:pPr>
        <w:numPr>
          <w:ilvl w:val="0"/>
          <w:numId w:val="1"/>
        </w:numPr>
      </w:pPr>
      <w:r w:rsidRPr="009658B1">
        <w:rPr>
          <w:b/>
          <w:bCs/>
        </w:rPr>
        <w:t>Zakres obowiązywania</w:t>
      </w:r>
    </w:p>
    <w:p w14:paraId="5F8A2449" w14:textId="77777777" w:rsidR="00E04B93" w:rsidRPr="009658B1" w:rsidRDefault="00E04B93" w:rsidP="00E04B93">
      <w:pPr>
        <w:numPr>
          <w:ilvl w:val="1"/>
          <w:numId w:val="1"/>
        </w:numPr>
      </w:pPr>
      <w:r w:rsidRPr="009658B1">
        <w:t>Warunki dostaw regulują zasady współpracy pomiędzy Dostawcą a firmą GELG Sp. z o.o.</w:t>
      </w:r>
    </w:p>
    <w:p w14:paraId="25465D01" w14:textId="40250DDB" w:rsidR="002D4EBD" w:rsidRPr="009658B1" w:rsidRDefault="00E04B93" w:rsidP="002D4EBD">
      <w:pPr>
        <w:numPr>
          <w:ilvl w:val="1"/>
          <w:numId w:val="1"/>
        </w:numPr>
      </w:pPr>
      <w:r w:rsidRPr="009658B1">
        <w:t>Warunki obowiązują przez cały okres współpracy.</w:t>
      </w:r>
    </w:p>
    <w:p w14:paraId="216F25B6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Termin, asortyment, cena i ilości</w:t>
      </w:r>
      <w:r w:rsidRPr="009658B1">
        <w:rPr>
          <w:rFonts w:asciiTheme="minorHAnsi" w:hAnsiTheme="minorHAnsi"/>
        </w:rPr>
        <w:br/>
        <w:t>a) Termin dostawy, asortyment, cena oraz ilości muszą być zgodne z zamówieniem.</w:t>
      </w:r>
      <w:r w:rsidRPr="009658B1">
        <w:rPr>
          <w:rFonts w:asciiTheme="minorHAnsi" w:hAnsiTheme="minorHAnsi"/>
        </w:rPr>
        <w:br/>
        <w:t>b) Wszelkie zmiany w powyższych parametrach wymagają wcześniejszego pisemnego powiadomienia i akceptacji Odbiorcy.</w:t>
      </w:r>
      <w:r w:rsidRPr="009658B1">
        <w:rPr>
          <w:rFonts w:asciiTheme="minorHAnsi" w:hAnsiTheme="minorHAnsi"/>
        </w:rPr>
        <w:br/>
        <w:t>c) Cena towaru ustalana jest na podstawie pisemnych uzgodnień pomiędzy stronami.</w:t>
      </w:r>
    </w:p>
    <w:p w14:paraId="40067861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Warunki transportu</w:t>
      </w:r>
      <w:r w:rsidRPr="009658B1">
        <w:rPr>
          <w:rFonts w:asciiTheme="minorHAnsi" w:hAnsiTheme="minorHAnsi"/>
        </w:rPr>
        <w:br/>
        <w:t xml:space="preserve">a) Dostawca zobowiązany jest dostarczyć zamówiony asortyment na warunkach DDU Ćmachowo zgodnie z </w:t>
      </w:r>
      <w:proofErr w:type="spellStart"/>
      <w:r w:rsidRPr="009658B1">
        <w:rPr>
          <w:rFonts w:asciiTheme="minorHAnsi" w:hAnsiTheme="minorHAnsi"/>
        </w:rPr>
        <w:t>Incoterms</w:t>
      </w:r>
      <w:proofErr w:type="spellEnd"/>
      <w:r w:rsidRPr="009658B1">
        <w:rPr>
          <w:rFonts w:asciiTheme="minorHAnsi" w:hAnsiTheme="minorHAnsi"/>
        </w:rPr>
        <w:t xml:space="preserve"> 2020.</w:t>
      </w:r>
      <w:r w:rsidRPr="009658B1">
        <w:rPr>
          <w:rFonts w:asciiTheme="minorHAnsi" w:hAnsiTheme="minorHAnsi"/>
        </w:rPr>
        <w:br/>
        <w:t>b) Towar musi być odpowiednio zapakowany, aby zapobiec jego uszkodzeniu w transporcie i podczas rozładunku. Sposób zabezpieczenia ładunku określa dokument "Zabezpieczenie ładunku".</w:t>
      </w:r>
    </w:p>
    <w:p w14:paraId="53450318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Dokumentacja dostawy</w:t>
      </w:r>
      <w:r w:rsidRPr="009658B1">
        <w:rPr>
          <w:rFonts w:asciiTheme="minorHAnsi" w:hAnsiTheme="minorHAnsi"/>
        </w:rPr>
        <w:br/>
        <w:t>a) Dokumenty dostawy muszą zawierać wszystkie informacje niezbędne do identyfikacji i przyjęcia towaru.</w:t>
      </w:r>
      <w:r w:rsidRPr="009658B1">
        <w:rPr>
          <w:rFonts w:asciiTheme="minorHAnsi" w:hAnsiTheme="minorHAnsi"/>
        </w:rPr>
        <w:br/>
        <w:t>b) Każdy dostarczony asortyment musi być oznaczony „zawieszką materiałową”.</w:t>
      </w:r>
      <w:r w:rsidRPr="009658B1">
        <w:rPr>
          <w:rFonts w:asciiTheme="minorHAnsi" w:hAnsiTheme="minorHAnsi"/>
        </w:rPr>
        <w:br/>
        <w:t>c) Faktury oraz dokumenty WZ muszą zawierać numer zamówienia.</w:t>
      </w:r>
      <w:r w:rsidRPr="009658B1">
        <w:rPr>
          <w:rFonts w:asciiTheme="minorHAnsi" w:hAnsiTheme="minorHAnsi"/>
        </w:rPr>
        <w:br/>
        <w:t>d) Faktury i dokumenty WZ bez numeru zamówienia lub z błędnymi danymi nie będą rejestrowane w systemie Odbiorcy.</w:t>
      </w:r>
    </w:p>
    <w:p w14:paraId="1994921A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Wymagania dotyczące jakości</w:t>
      </w:r>
      <w:r w:rsidRPr="009658B1">
        <w:rPr>
          <w:rFonts w:asciiTheme="minorHAnsi" w:hAnsiTheme="minorHAnsi"/>
        </w:rPr>
        <w:br/>
        <w:t>a) Do każdej dostawy wyrobów hutniczych wymagane jest dostarczenie atestu materiałowego 2.2 lub 3.1 w formie elektronicznej przed dostawą.</w:t>
      </w:r>
      <w:r w:rsidRPr="009658B1">
        <w:rPr>
          <w:rFonts w:asciiTheme="minorHAnsi" w:hAnsiTheme="minorHAnsi"/>
        </w:rPr>
        <w:br/>
        <w:t>b) W przypadku negatywnej oceny jakościowej dostawy, Dostawca zobowiązany jest do wymiany wadliwego towaru na własny koszt.</w:t>
      </w:r>
      <w:r w:rsidRPr="009658B1">
        <w:rPr>
          <w:rFonts w:asciiTheme="minorHAnsi" w:hAnsiTheme="minorHAnsi"/>
        </w:rPr>
        <w:br/>
        <w:t>c) Wymagania jakościowe określone są w zamówieniu Odbiorcy.</w:t>
      </w:r>
      <w:r w:rsidRPr="009658B1">
        <w:rPr>
          <w:rFonts w:asciiTheme="minorHAnsi" w:hAnsiTheme="minorHAnsi"/>
        </w:rPr>
        <w:br/>
        <w:t>d) Każda zmiana w procesie lub produkcie wymaga wcześniejszej pisemnej akceptacji Odbiorcy.</w:t>
      </w:r>
    </w:p>
    <w:p w14:paraId="73B5B5E0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Potwierdzenie i realizacja zamówienia</w:t>
      </w:r>
      <w:r w:rsidRPr="009658B1">
        <w:rPr>
          <w:rFonts w:asciiTheme="minorHAnsi" w:hAnsiTheme="minorHAnsi"/>
        </w:rPr>
        <w:br/>
        <w:t>a) Dostawca jest zobowiązany do potwierdzenia zamówienia w ciągu 24 godzin od jego otrzymania. Brak odpowiedzi traktowany jest jako przyjęcie zamówienia bez zastrzeżeń.</w:t>
      </w:r>
      <w:r w:rsidRPr="009658B1">
        <w:rPr>
          <w:rFonts w:asciiTheme="minorHAnsi" w:hAnsiTheme="minorHAnsi"/>
        </w:rPr>
        <w:br/>
        <w:t>b) Dostawca musi zapewnić terminowe dostarczenie zamówionego asortymentu.</w:t>
      </w:r>
      <w:r w:rsidRPr="009658B1">
        <w:rPr>
          <w:rFonts w:asciiTheme="minorHAnsi" w:hAnsiTheme="minorHAnsi"/>
        </w:rPr>
        <w:br/>
        <w:t>c) GELG Sp. z o.o. zastrzega sobie prawo do zmiany terminów realizacji zamówień w zależności od planów produkcyjnych i sprzedażowych.</w:t>
      </w:r>
    </w:p>
    <w:p w14:paraId="1D0F48B0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Płatności</w:t>
      </w:r>
      <w:r w:rsidRPr="009658B1">
        <w:rPr>
          <w:rFonts w:asciiTheme="minorHAnsi" w:hAnsiTheme="minorHAnsi"/>
        </w:rPr>
        <w:br/>
        <w:t>a) Terminy płatności ustalane są indywidualnie i określone w umowie handlowej.</w:t>
      </w:r>
    </w:p>
    <w:p w14:paraId="6E645A95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lastRenderedPageBreak/>
        <w:t>Awizacja dostawy</w:t>
      </w:r>
      <w:r w:rsidRPr="009658B1">
        <w:rPr>
          <w:rFonts w:asciiTheme="minorHAnsi" w:hAnsiTheme="minorHAnsi"/>
        </w:rPr>
        <w:br/>
        <w:t>a) Dostawca zobowiązany jest do awizacji dostawy co najmniej 24 godziny przed planowanym terminem dostarczenia towaru.</w:t>
      </w:r>
    </w:p>
    <w:p w14:paraId="1AF3ED62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Akceptacja warunków</w:t>
      </w:r>
      <w:r w:rsidRPr="009658B1">
        <w:rPr>
          <w:rFonts w:asciiTheme="minorHAnsi" w:hAnsiTheme="minorHAnsi"/>
        </w:rPr>
        <w:br/>
        <w:t>a) Potwierdzenie zamówienia oznacza akceptację niniejszych warunków dostaw.</w:t>
      </w:r>
    </w:p>
    <w:p w14:paraId="1AE687C5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Przegląd wymagań klienta i ocena wykonalności</w:t>
      </w:r>
      <w:r w:rsidRPr="009658B1">
        <w:rPr>
          <w:rFonts w:asciiTheme="minorHAnsi" w:hAnsiTheme="minorHAnsi"/>
        </w:rPr>
        <w:br/>
        <w:t>a) Dostawca jest zobowiązany do przeglądu wszystkich wymagań GELG Sp. z o.o. (w szczególności dotyczących jakości wyrobów oraz prognoz zakupów) pod kątem ich wykonalności.</w:t>
      </w:r>
      <w:r w:rsidRPr="009658B1">
        <w:rPr>
          <w:rFonts w:asciiTheme="minorHAnsi" w:hAnsiTheme="minorHAnsi"/>
        </w:rPr>
        <w:br/>
        <w:t>b) Ocenę wykonalności dostawca przedstawia pisemnie wraz z ofertą handlową.</w:t>
      </w:r>
    </w:p>
    <w:p w14:paraId="18F348C4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Odpowiedź na reklamację</w:t>
      </w:r>
      <w:r w:rsidRPr="009658B1">
        <w:rPr>
          <w:rFonts w:asciiTheme="minorHAnsi" w:hAnsiTheme="minorHAnsi"/>
        </w:rPr>
        <w:br/>
        <w:t>a) Reklamacje składane będą drogą mailową na adres wskazany przez Dostawcę.</w:t>
      </w:r>
      <w:r w:rsidRPr="009658B1">
        <w:rPr>
          <w:rFonts w:asciiTheme="minorHAnsi" w:hAnsiTheme="minorHAnsi"/>
        </w:rPr>
        <w:br/>
        <w:t>b) Dostawca zobowiązany jest do udzielenia odpowiedzi w ciągu 48 godzin od otrzymania zgłoszenia. Odpowiedź musi zawierać informację o działaniach usuwających wadę oraz termin ich realizacji.</w:t>
      </w:r>
    </w:p>
    <w:p w14:paraId="483B4385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Działania usuwające wadę/szkodę</w:t>
      </w:r>
      <w:r w:rsidRPr="009658B1">
        <w:rPr>
          <w:rFonts w:asciiTheme="minorHAnsi" w:hAnsiTheme="minorHAnsi"/>
        </w:rPr>
        <w:br/>
        <w:t>a) Działania usuwające wadę/szkodę muszą być wykonane w terminie, który nie zakłóci produkcji u Odbiorcy. W przeciwnym wypadku termin realizacji działań musi zostać zatwierdzony przez Odbiorcę.</w:t>
      </w:r>
      <w:r w:rsidRPr="009658B1">
        <w:rPr>
          <w:rFonts w:asciiTheme="minorHAnsi" w:hAnsiTheme="minorHAnsi"/>
        </w:rPr>
        <w:br/>
        <w:t>b) Działania mogą obejmować dostarczenie brakujących części, wymianę wadliwych elementów, sortowanie, naprawę lub inne uzgodnione z GELG Sp. z o.o. rozwiązania.</w:t>
      </w:r>
    </w:p>
    <w:p w14:paraId="249A27A0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Koszty reklamacji</w:t>
      </w:r>
      <w:r w:rsidRPr="009658B1">
        <w:rPr>
          <w:rFonts w:asciiTheme="minorHAnsi" w:hAnsiTheme="minorHAnsi"/>
        </w:rPr>
        <w:br/>
        <w:t>a) Dostawca ponosi pełną odpowiedzialność za pokrycie kosztów związanych z reklamacją, w tym kosztów naprawy, sortowania, wymiany, złomowania oraz opóźnień produkcyjnych wynikających z wad dostawy.</w:t>
      </w:r>
    </w:p>
    <w:p w14:paraId="48EEE497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Analiza przyczyny niezgodności i działania korygujące</w:t>
      </w:r>
      <w:r w:rsidRPr="009658B1">
        <w:rPr>
          <w:rFonts w:asciiTheme="minorHAnsi" w:hAnsiTheme="minorHAnsi"/>
        </w:rPr>
        <w:br/>
        <w:t>a) Dostawca zobowiązany jest do analizy przyczyny źródłowej niezgodności oraz wdrożenia skutecznych działań korygujących i zapobiegawczych.</w:t>
      </w:r>
    </w:p>
    <w:p w14:paraId="0FC448EE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Zatwierdzenie klienta</w:t>
      </w:r>
      <w:r w:rsidRPr="009658B1">
        <w:rPr>
          <w:rFonts w:asciiTheme="minorHAnsi" w:hAnsiTheme="minorHAnsi"/>
        </w:rPr>
        <w:br/>
        <w:t>a) Przed rozpoczęciem dostaw seryjnych Dostawca musi uzyskać zatwierdzenie GELG Sp. z o.o.</w:t>
      </w:r>
      <w:r w:rsidRPr="009658B1">
        <w:rPr>
          <w:rFonts w:asciiTheme="minorHAnsi" w:hAnsiTheme="minorHAnsi"/>
        </w:rPr>
        <w:br/>
        <w:t>b) Decyzja o zatwierdzeniu podejmowana jest na podstawie otrzymanych dokumentów oraz dostarczonych próbek. W uzasadnionych przypadkach (np. duże gabaryty, krótkie serie) zatwierdzenie może nastąpić pomiędzy pierwszą a drugą dostawą.</w:t>
      </w:r>
    </w:p>
    <w:p w14:paraId="782E7E4A" w14:textId="77777777" w:rsidR="009658B1" w:rsidRPr="009658B1" w:rsidRDefault="009658B1" w:rsidP="009658B1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9658B1">
        <w:rPr>
          <w:rStyle w:val="Pogrubienie"/>
          <w:rFonts w:asciiTheme="minorHAnsi" w:eastAsiaTheme="majorEastAsia" w:hAnsiTheme="minorHAnsi"/>
        </w:rPr>
        <w:t>Audit</w:t>
      </w:r>
      <w:proofErr w:type="spellEnd"/>
      <w:r w:rsidRPr="009658B1">
        <w:rPr>
          <w:rStyle w:val="Pogrubienie"/>
          <w:rFonts w:asciiTheme="minorHAnsi" w:eastAsiaTheme="majorEastAsia" w:hAnsiTheme="minorHAnsi"/>
        </w:rPr>
        <w:t xml:space="preserve"> u dostawcy</w:t>
      </w:r>
      <w:r w:rsidRPr="009658B1">
        <w:rPr>
          <w:rFonts w:asciiTheme="minorHAnsi" w:hAnsiTheme="minorHAnsi"/>
        </w:rPr>
        <w:br/>
        <w:t xml:space="preserve">a) GELG Sp. z o.o. zastrzega sobie prawo do przeprowadzania okresowych </w:t>
      </w:r>
      <w:proofErr w:type="spellStart"/>
      <w:r w:rsidRPr="009658B1">
        <w:rPr>
          <w:rFonts w:asciiTheme="minorHAnsi" w:hAnsiTheme="minorHAnsi"/>
        </w:rPr>
        <w:t>auditów</w:t>
      </w:r>
      <w:proofErr w:type="spellEnd"/>
      <w:r w:rsidRPr="009658B1">
        <w:rPr>
          <w:rFonts w:asciiTheme="minorHAnsi" w:hAnsiTheme="minorHAnsi"/>
        </w:rPr>
        <w:t xml:space="preserve"> systemu i wyrobów dostawcy pod kątem zgodności z wymaganiami.</w:t>
      </w:r>
      <w:r w:rsidRPr="009658B1">
        <w:rPr>
          <w:rFonts w:asciiTheme="minorHAnsi" w:hAnsiTheme="minorHAnsi"/>
        </w:rPr>
        <w:br/>
        <w:t xml:space="preserve">b) Dostawca zobowiązany jest do umożliwienia przeprowadzenia </w:t>
      </w:r>
      <w:proofErr w:type="spellStart"/>
      <w:r w:rsidRPr="009658B1">
        <w:rPr>
          <w:rFonts w:asciiTheme="minorHAnsi" w:hAnsiTheme="minorHAnsi"/>
        </w:rPr>
        <w:t>auditu</w:t>
      </w:r>
      <w:proofErr w:type="spellEnd"/>
      <w:r w:rsidRPr="009658B1">
        <w:rPr>
          <w:rFonts w:asciiTheme="minorHAnsi" w:hAnsiTheme="minorHAnsi"/>
        </w:rPr>
        <w:t xml:space="preserve"> oraz udostępnienia dokumentacji niezbędnej do oceny zgodności systemu i wyrobu.</w:t>
      </w:r>
    </w:p>
    <w:p w14:paraId="2AAFE70D" w14:textId="77777777" w:rsidR="009658B1" w:rsidRPr="009658B1" w:rsidRDefault="009658B1" w:rsidP="009658B1">
      <w:pPr>
        <w:pStyle w:val="NormalnyWeb"/>
        <w:rPr>
          <w:rFonts w:asciiTheme="minorHAnsi" w:hAnsiTheme="minorHAnsi"/>
        </w:rPr>
      </w:pPr>
      <w:r w:rsidRPr="009658B1">
        <w:rPr>
          <w:rStyle w:val="Pogrubienie"/>
          <w:rFonts w:asciiTheme="minorHAnsi" w:eastAsiaTheme="majorEastAsia" w:hAnsiTheme="minorHAnsi"/>
        </w:rPr>
        <w:t>Postanowienia końcowe</w:t>
      </w:r>
      <w:r w:rsidRPr="009658B1">
        <w:rPr>
          <w:rFonts w:asciiTheme="minorHAnsi" w:hAnsiTheme="minorHAnsi"/>
        </w:rPr>
        <w:br/>
        <w:t>Niniejszy dokument określa podstawowe warunki współpracy pomiędzy GELG Sp. z o.o. a Dostawcą. Wszelkie kwestie nieuwzględnione w niniejszych warunkach podlegają odrębnym ustaleniom pomiędzy stronami.</w:t>
      </w:r>
    </w:p>
    <w:p w14:paraId="346F18AC" w14:textId="77777777" w:rsidR="009658B1" w:rsidRPr="009658B1" w:rsidRDefault="009658B1" w:rsidP="009658B1">
      <w:pPr>
        <w:ind w:left="1440"/>
      </w:pPr>
    </w:p>
    <w:p w14:paraId="2C5DF362" w14:textId="77777777" w:rsidR="002D4EBD" w:rsidRPr="009658B1" w:rsidRDefault="002D4EBD" w:rsidP="002D4EBD">
      <w:pPr>
        <w:ind w:left="1440"/>
      </w:pPr>
    </w:p>
    <w:p w14:paraId="060FCA26" w14:textId="77777777" w:rsidR="00AC49A9" w:rsidRPr="009658B1" w:rsidRDefault="00AC49A9"/>
    <w:sectPr w:rsidR="00AC49A9" w:rsidRPr="0096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2B6"/>
    <w:multiLevelType w:val="multilevel"/>
    <w:tmpl w:val="F4D8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05BE2"/>
    <w:multiLevelType w:val="multilevel"/>
    <w:tmpl w:val="740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604584">
    <w:abstractNumId w:val="1"/>
  </w:num>
  <w:num w:numId="2" w16cid:durableId="17846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3"/>
    <w:rsid w:val="002D4EBD"/>
    <w:rsid w:val="00401898"/>
    <w:rsid w:val="009658B1"/>
    <w:rsid w:val="00AC49A9"/>
    <w:rsid w:val="00B61065"/>
    <w:rsid w:val="00E04B93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AFED4"/>
  <w15:chartTrackingRefBased/>
  <w15:docId w15:val="{26A3B5DB-84E4-4CAD-8BD1-E1BC3CD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B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B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B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B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B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B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B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B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B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B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B9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65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Twardowski</dc:creator>
  <cp:keywords/>
  <dc:description/>
  <cp:lastModifiedBy>Adrian Twardowski</cp:lastModifiedBy>
  <cp:revision>3</cp:revision>
  <dcterms:created xsi:type="dcterms:W3CDTF">2025-03-21T13:49:00Z</dcterms:created>
  <dcterms:modified xsi:type="dcterms:W3CDTF">2025-03-24T11:35:00Z</dcterms:modified>
</cp:coreProperties>
</file>